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502AC" w14:textId="00317D4E" w:rsidR="00467D9C" w:rsidRPr="00D53CAB" w:rsidRDefault="00467D9C" w:rsidP="00467D9C">
      <w:pPr>
        <w:tabs>
          <w:tab w:val="right" w:pos="9639"/>
        </w:tabs>
        <w:spacing w:after="60"/>
        <w:rPr>
          <w:b/>
          <w:color w:val="000000"/>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53CAB">
        <w:rPr>
          <w:b/>
          <w:color w:val="000000"/>
          <w:sz w:val="24"/>
        </w:rPr>
        <w:t>3GPP TSG RAN WG1 Meeting #9</w:t>
      </w:r>
      <w:r w:rsidR="00BD3F39" w:rsidRPr="00D53CAB">
        <w:rPr>
          <w:b/>
          <w:color w:val="000000"/>
          <w:sz w:val="24"/>
        </w:rPr>
        <w:t>8</w:t>
      </w:r>
      <w:r w:rsidRPr="00D53CAB">
        <w:rPr>
          <w:b/>
          <w:color w:val="000000"/>
          <w:sz w:val="24"/>
        </w:rPr>
        <w:t xml:space="preserve"> </w:t>
      </w:r>
      <w:r w:rsidRPr="00D53CAB">
        <w:rPr>
          <w:b/>
          <w:color w:val="000000"/>
          <w:sz w:val="24"/>
        </w:rPr>
        <w:tab/>
      </w:r>
      <w:r w:rsidR="00CA5AAA" w:rsidRPr="00CA5AAA">
        <w:rPr>
          <w:b/>
          <w:color w:val="000000"/>
          <w:sz w:val="24"/>
        </w:rPr>
        <w:t>R1-1908227</w:t>
      </w:r>
      <w:bookmarkStart w:id="11" w:name="_GoBack"/>
      <w:bookmarkEnd w:id="11"/>
    </w:p>
    <w:p w14:paraId="170463EB" w14:textId="33A2BC94" w:rsidR="00467D9C" w:rsidRPr="00D53CAB" w:rsidRDefault="00BD3F39" w:rsidP="00467D9C">
      <w:pPr>
        <w:rPr>
          <w:b/>
          <w:color w:val="000000"/>
          <w:sz w:val="24"/>
        </w:rPr>
      </w:pPr>
      <w:r w:rsidRPr="00D53CAB">
        <w:rPr>
          <w:b/>
          <w:color w:val="000000"/>
          <w:sz w:val="24"/>
        </w:rPr>
        <w:t>Prague</w:t>
      </w:r>
      <w:r w:rsidR="00467D9C" w:rsidRPr="00D53CAB">
        <w:rPr>
          <w:b/>
          <w:color w:val="000000"/>
          <w:sz w:val="24"/>
        </w:rPr>
        <w:t>,</w:t>
      </w:r>
      <w:r w:rsidRPr="00D53CAB">
        <w:rPr>
          <w:b/>
          <w:color w:val="000000"/>
          <w:sz w:val="24"/>
        </w:rPr>
        <w:t xml:space="preserve"> CZ</w:t>
      </w:r>
      <w:r w:rsidR="00467D9C" w:rsidRPr="00D53CAB">
        <w:rPr>
          <w:b/>
          <w:color w:val="000000"/>
          <w:sz w:val="24"/>
        </w:rPr>
        <w:t xml:space="preserve">, </w:t>
      </w:r>
      <w:r w:rsidRPr="00D53CAB">
        <w:rPr>
          <w:b/>
          <w:color w:val="000000"/>
          <w:sz w:val="24"/>
        </w:rPr>
        <w:t>26</w:t>
      </w:r>
      <w:r w:rsidR="00467D9C" w:rsidRPr="000A7565">
        <w:rPr>
          <w:b/>
          <w:color w:val="000000"/>
          <w:sz w:val="24"/>
          <w:vertAlign w:val="superscript"/>
        </w:rPr>
        <w:t>th</w:t>
      </w:r>
      <w:r w:rsidR="000A7565">
        <w:rPr>
          <w:b/>
          <w:color w:val="000000"/>
          <w:sz w:val="24"/>
        </w:rPr>
        <w:t xml:space="preserve"> </w:t>
      </w:r>
      <w:r w:rsidRPr="00D53CAB">
        <w:rPr>
          <w:b/>
          <w:color w:val="000000"/>
          <w:sz w:val="24"/>
        </w:rPr>
        <w:t>August</w:t>
      </w:r>
      <w:r w:rsidR="00195B0A" w:rsidRPr="00D53CAB">
        <w:rPr>
          <w:b/>
          <w:color w:val="000000"/>
          <w:sz w:val="24"/>
        </w:rPr>
        <w:t xml:space="preserve"> </w:t>
      </w:r>
      <w:r w:rsidRPr="00D53CAB">
        <w:rPr>
          <w:b/>
          <w:color w:val="000000"/>
          <w:sz w:val="24"/>
        </w:rPr>
        <w:t>–</w:t>
      </w:r>
      <w:r w:rsidR="00467D9C" w:rsidRPr="00D53CAB">
        <w:rPr>
          <w:b/>
          <w:color w:val="000000"/>
          <w:sz w:val="24"/>
        </w:rPr>
        <w:t xml:space="preserve"> </w:t>
      </w:r>
      <w:r w:rsidRPr="00D53CAB">
        <w:rPr>
          <w:b/>
          <w:color w:val="000000"/>
          <w:sz w:val="24"/>
        </w:rPr>
        <w:t>30</w:t>
      </w:r>
      <w:r w:rsidRPr="000A7565">
        <w:rPr>
          <w:b/>
          <w:color w:val="000000"/>
          <w:sz w:val="24"/>
          <w:vertAlign w:val="superscript"/>
        </w:rPr>
        <w:t>th</w:t>
      </w:r>
      <w:r w:rsidR="000A7565">
        <w:rPr>
          <w:b/>
          <w:color w:val="000000"/>
          <w:sz w:val="24"/>
        </w:rPr>
        <w:t xml:space="preserve"> </w:t>
      </w:r>
      <w:r w:rsidRPr="00D53CAB">
        <w:rPr>
          <w:b/>
          <w:color w:val="000000"/>
          <w:sz w:val="24"/>
        </w:rPr>
        <w:t>August</w:t>
      </w:r>
      <w:r w:rsidR="00195B0A" w:rsidRPr="00D53CAB">
        <w:rPr>
          <w:b/>
          <w:color w:val="000000"/>
          <w:sz w:val="24"/>
        </w:rPr>
        <w:t xml:space="preserve"> </w:t>
      </w:r>
      <w:r w:rsidR="00467D9C" w:rsidRPr="00D53CAB">
        <w:rPr>
          <w:b/>
          <w:color w:val="000000"/>
          <w:sz w:val="24"/>
        </w:rPr>
        <w:t>2019</w:t>
      </w:r>
    </w:p>
    <w:p w14:paraId="1E79E359" w14:textId="6D32AB18" w:rsidR="00467D9C" w:rsidRPr="004C0FD0" w:rsidRDefault="00467D9C" w:rsidP="00467D9C">
      <w:pPr>
        <w:tabs>
          <w:tab w:val="left" w:pos="1800"/>
        </w:tabs>
        <w:spacing w:after="60"/>
        <w:ind w:left="1800" w:hanging="1800"/>
        <w:rPr>
          <w:b/>
          <w:sz w:val="24"/>
        </w:rPr>
      </w:pPr>
      <w:r w:rsidRPr="004C0FD0">
        <w:rPr>
          <w:b/>
          <w:color w:val="000000"/>
          <w:sz w:val="24"/>
        </w:rPr>
        <w:t>Title:</w:t>
      </w:r>
      <w:r w:rsidRPr="004C0FD0">
        <w:rPr>
          <w:b/>
          <w:color w:val="000000"/>
          <w:sz w:val="24"/>
        </w:rPr>
        <w:tab/>
      </w:r>
      <w:r w:rsidR="00AF2422">
        <w:rPr>
          <w:b/>
          <w:color w:val="000000"/>
          <w:sz w:val="24"/>
        </w:rPr>
        <w:t>Calibration considerations and results</w:t>
      </w:r>
      <w:r w:rsidR="00310DD3">
        <w:rPr>
          <w:b/>
          <w:color w:val="000000"/>
          <w:sz w:val="24"/>
        </w:rPr>
        <w:t xml:space="preserve"> for system level simulations</w:t>
      </w:r>
    </w:p>
    <w:p w14:paraId="451390EB" w14:textId="24C2B577" w:rsidR="00467D9C" w:rsidRPr="004C0FD0" w:rsidRDefault="00467D9C" w:rsidP="00467D9C">
      <w:pPr>
        <w:tabs>
          <w:tab w:val="left" w:pos="1800"/>
        </w:tabs>
        <w:spacing w:after="60"/>
        <w:rPr>
          <w:b/>
          <w:sz w:val="24"/>
        </w:rPr>
      </w:pPr>
      <w:r w:rsidRPr="004C0FD0">
        <w:rPr>
          <w:b/>
          <w:sz w:val="24"/>
        </w:rPr>
        <w:t xml:space="preserve">Source: </w:t>
      </w:r>
      <w:r w:rsidRPr="004C0FD0">
        <w:rPr>
          <w:b/>
          <w:sz w:val="24"/>
        </w:rPr>
        <w:tab/>
        <w:t xml:space="preserve">Thales </w:t>
      </w:r>
    </w:p>
    <w:p w14:paraId="1AAB5B12" w14:textId="77777777" w:rsidR="00467D9C" w:rsidRPr="004C0FD0" w:rsidRDefault="00467D9C" w:rsidP="00467D9C">
      <w:pPr>
        <w:tabs>
          <w:tab w:val="left" w:pos="1800"/>
        </w:tabs>
        <w:spacing w:after="60"/>
        <w:rPr>
          <w:b/>
          <w:sz w:val="24"/>
        </w:rPr>
      </w:pPr>
      <w:r w:rsidRPr="004C0FD0">
        <w:rPr>
          <w:b/>
          <w:sz w:val="24"/>
        </w:rPr>
        <w:t>Type:</w:t>
      </w:r>
      <w:r w:rsidRPr="004C0FD0">
        <w:rPr>
          <w:b/>
          <w:sz w:val="24"/>
        </w:rPr>
        <w:tab/>
        <w:t>Discussion</w:t>
      </w:r>
    </w:p>
    <w:p w14:paraId="3AD170E5" w14:textId="77777777" w:rsidR="00467D9C" w:rsidRPr="004C0FD0" w:rsidRDefault="00467D9C" w:rsidP="00467D9C">
      <w:pPr>
        <w:tabs>
          <w:tab w:val="left" w:pos="1800"/>
        </w:tabs>
        <w:spacing w:after="60"/>
        <w:rPr>
          <w:b/>
          <w:sz w:val="24"/>
        </w:rPr>
      </w:pPr>
      <w:r w:rsidRPr="004C0FD0">
        <w:rPr>
          <w:b/>
          <w:sz w:val="24"/>
        </w:rPr>
        <w:t>Document for:</w:t>
      </w:r>
      <w:r w:rsidRPr="004C0FD0">
        <w:rPr>
          <w:b/>
          <w:sz w:val="24"/>
        </w:rPr>
        <w:tab/>
        <w:t xml:space="preserve">Approval </w:t>
      </w:r>
    </w:p>
    <w:p w14:paraId="0FE4D33E" w14:textId="529E7B3B" w:rsidR="00467D9C" w:rsidRPr="004C0FD0" w:rsidRDefault="00467D9C" w:rsidP="00467D9C">
      <w:pPr>
        <w:tabs>
          <w:tab w:val="left" w:pos="1800"/>
        </w:tabs>
        <w:spacing w:after="60"/>
        <w:rPr>
          <w:rFonts w:ascii="Arial" w:eastAsia="Batang" w:hAnsi="Arial" w:cs="Arial"/>
          <w:b/>
          <w:lang w:eastAsia="zh-CN"/>
        </w:rPr>
      </w:pPr>
      <w:r w:rsidRPr="004C0FD0">
        <w:rPr>
          <w:b/>
          <w:sz w:val="24"/>
        </w:rPr>
        <w:t>Agenda Item:</w:t>
      </w:r>
      <w:r w:rsidRPr="004C0FD0">
        <w:rPr>
          <w:b/>
          <w:sz w:val="24"/>
        </w:rPr>
        <w:tab/>
      </w:r>
      <w:r w:rsidR="009A6384">
        <w:rPr>
          <w:b/>
          <w:sz w:val="24"/>
        </w:rPr>
        <w:t>7.2.5.1</w:t>
      </w:r>
    </w:p>
    <w:p w14:paraId="0C966988" w14:textId="178FD5A8" w:rsidR="00467D9C" w:rsidRPr="002B07F0" w:rsidRDefault="00467D9C" w:rsidP="00467D9C">
      <w:pPr>
        <w:tabs>
          <w:tab w:val="left" w:pos="1800"/>
        </w:tabs>
        <w:spacing w:after="60"/>
        <w:rPr>
          <w:b/>
          <w:sz w:val="24"/>
        </w:rPr>
      </w:pPr>
      <w:r w:rsidRPr="00542B6D">
        <w:rPr>
          <w:b/>
          <w:sz w:val="24"/>
        </w:rPr>
        <w:t xml:space="preserve">Study Item: </w:t>
      </w:r>
      <w:r w:rsidRPr="00542B6D">
        <w:rPr>
          <w:b/>
          <w:sz w:val="24"/>
        </w:rPr>
        <w:tab/>
      </w:r>
      <w:proofErr w:type="spellStart"/>
      <w:r w:rsidRPr="00542B6D">
        <w:rPr>
          <w:b/>
          <w:sz w:val="24"/>
        </w:rPr>
        <w:t>FS_NR_NTN_solutions</w:t>
      </w:r>
      <w:proofErr w:type="spellEnd"/>
      <w:r w:rsidRPr="00542B6D">
        <w:rPr>
          <w:b/>
          <w:sz w:val="24"/>
        </w:rPr>
        <w:t>: Study on solutions for NR to support</w:t>
      </w:r>
      <w:r w:rsidR="002B07F0">
        <w:rPr>
          <w:b/>
          <w:sz w:val="24"/>
        </w:rPr>
        <w:t xml:space="preserve"> non-terrestrial networks (NTN)</w:t>
      </w:r>
    </w:p>
    <w:p w14:paraId="015B2DAC" w14:textId="60645BA7" w:rsidR="00467D9C" w:rsidRPr="008B4565" w:rsidRDefault="00467D9C"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sz w:val="36"/>
          <w:lang w:eastAsia="ja-JP"/>
        </w:rPr>
        <w:t>Introduction</w:t>
      </w:r>
    </w:p>
    <w:bookmarkEnd w:id="10"/>
    <w:bookmarkEnd w:id="12"/>
    <w:bookmarkEnd w:id="13"/>
    <w:p w14:paraId="08589AE0" w14:textId="316E5BB8" w:rsidR="00041A26" w:rsidRPr="00041A26" w:rsidRDefault="00041A26" w:rsidP="00AF6FB0">
      <w:pPr>
        <w:rPr>
          <w:i/>
          <w:lang w:val="en-GB"/>
        </w:rPr>
      </w:pPr>
      <w:r w:rsidRPr="00041A26">
        <w:rPr>
          <w:lang w:val="en-GB"/>
        </w:rPr>
        <w:t>In June 2018, the study item “Study on NR to support non-terrestrial networks” was completed. Potential impacts have been identified (see [1] for the full list) and solutions are currently investigated in the study item “Solutions on NR to support non-terrestrial networks”</w:t>
      </w:r>
      <w:r w:rsidR="00AA2AA5">
        <w:rPr>
          <w:lang w:val="en-GB"/>
        </w:rPr>
        <w:t>[</w:t>
      </w:r>
      <w:r w:rsidR="00AF0241">
        <w:rPr>
          <w:lang w:val="en-GB"/>
        </w:rPr>
        <w:t>2</w:t>
      </w:r>
      <w:r w:rsidR="00AA2AA5">
        <w:rPr>
          <w:lang w:val="en-GB"/>
        </w:rPr>
        <w:t>]</w:t>
      </w:r>
      <w:r w:rsidRPr="00041A26">
        <w:rPr>
          <w:lang w:val="en-GB"/>
        </w:rPr>
        <w:t xml:space="preserve">. </w:t>
      </w:r>
    </w:p>
    <w:p w14:paraId="1AAE26A6" w14:textId="3EB5B665" w:rsidR="00E712C2" w:rsidRDefault="00E712C2" w:rsidP="00AF6FB0">
      <w:pPr>
        <w:rPr>
          <w:lang w:val="en-GB"/>
        </w:rPr>
      </w:pPr>
      <w:r>
        <w:rPr>
          <w:lang w:val="en-GB"/>
        </w:rPr>
        <w:t xml:space="preserve">During last 3GPP RAN WG1 meeting </w:t>
      </w:r>
      <w:r w:rsidR="00415E26">
        <w:rPr>
          <w:lang w:val="en-GB"/>
        </w:rPr>
        <w:t>in Reno</w:t>
      </w:r>
      <w:r>
        <w:rPr>
          <w:lang w:val="en-GB"/>
        </w:rPr>
        <w:t xml:space="preserve"> </w:t>
      </w:r>
      <w:r w:rsidR="00EC76AB">
        <w:rPr>
          <w:lang w:val="en-GB"/>
        </w:rPr>
        <w:t>the calibration framework</w:t>
      </w:r>
      <w:r w:rsidR="00857338">
        <w:rPr>
          <w:lang w:val="en-GB"/>
        </w:rPr>
        <w:t xml:space="preserve"> for single satellite simulations</w:t>
      </w:r>
      <w:r w:rsidR="00EC76AB">
        <w:rPr>
          <w:lang w:val="en-GB"/>
        </w:rPr>
        <w:t xml:space="preserve"> has been discussed and some agreements </w:t>
      </w:r>
      <w:r w:rsidR="0045063E">
        <w:rPr>
          <w:lang w:val="en-GB"/>
        </w:rPr>
        <w:t>on the calibration procedure have</w:t>
      </w:r>
      <w:r w:rsidR="00EC76AB">
        <w:rPr>
          <w:lang w:val="en-GB"/>
        </w:rPr>
        <w:t xml:space="preserve"> been achieved</w:t>
      </w:r>
      <w:r w:rsidR="0045063E">
        <w:rPr>
          <w:lang w:val="en-GB"/>
        </w:rPr>
        <w:t xml:space="preserve"> </w:t>
      </w:r>
      <w:r w:rsidR="00230FFB">
        <w:rPr>
          <w:lang w:val="en-GB"/>
        </w:rPr>
        <w:t xml:space="preserve">[3] </w:t>
      </w:r>
      <w:r w:rsidR="0045063E">
        <w:rPr>
          <w:lang w:val="en-GB"/>
        </w:rPr>
        <w:t>and captured in [2].</w:t>
      </w:r>
    </w:p>
    <w:p w14:paraId="0C6B91D1" w14:textId="50D258A6" w:rsidR="005C660C" w:rsidRDefault="00041A26" w:rsidP="005C660C">
      <w:pPr>
        <w:rPr>
          <w:lang w:val="en-GB"/>
        </w:rPr>
      </w:pPr>
      <w:r>
        <w:rPr>
          <w:lang w:val="en-GB"/>
        </w:rPr>
        <w:t>T</w:t>
      </w:r>
      <w:r w:rsidR="00FA083F">
        <w:rPr>
          <w:lang w:val="en-GB"/>
        </w:rPr>
        <w:t xml:space="preserve">he first part of this </w:t>
      </w:r>
      <w:r w:rsidRPr="00041A26">
        <w:rPr>
          <w:lang w:val="en-GB"/>
        </w:rPr>
        <w:t xml:space="preserve">document </w:t>
      </w:r>
      <w:r w:rsidR="005342AA">
        <w:rPr>
          <w:lang w:val="en-GB"/>
        </w:rPr>
        <w:t>aims to</w:t>
      </w:r>
      <w:r w:rsidR="00FA083F">
        <w:rPr>
          <w:lang w:val="en-GB"/>
        </w:rPr>
        <w:t xml:space="preserve"> share some considerations concerning the calibration procedure that may have been missed or not explicitly discussed during the last meeting. </w:t>
      </w:r>
      <w:r w:rsidR="008B78DA">
        <w:rPr>
          <w:lang w:val="en-GB"/>
        </w:rPr>
        <w:t>The second part of the document presents t</w:t>
      </w:r>
      <w:r w:rsidR="00FA083F">
        <w:rPr>
          <w:lang w:val="en-GB"/>
        </w:rPr>
        <w:t>he first batch of calibration results</w:t>
      </w:r>
      <w:r w:rsidR="00F55CD5">
        <w:rPr>
          <w:lang w:val="en-GB"/>
        </w:rPr>
        <w:t>.</w:t>
      </w:r>
    </w:p>
    <w:p w14:paraId="7F965347" w14:textId="77777777" w:rsidR="005C660C" w:rsidRDefault="005C660C">
      <w:pPr>
        <w:autoSpaceDE/>
        <w:autoSpaceDN/>
        <w:adjustRightInd/>
        <w:snapToGrid/>
        <w:spacing w:after="0"/>
        <w:jc w:val="left"/>
        <w:rPr>
          <w:lang w:val="en-GB"/>
        </w:rPr>
      </w:pPr>
      <w:r>
        <w:rPr>
          <w:lang w:val="en-GB"/>
        </w:rPr>
        <w:br w:type="page"/>
      </w:r>
    </w:p>
    <w:p w14:paraId="55E6DE98" w14:textId="4A4F06FA" w:rsidR="00152952" w:rsidRDefault="0013030B"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lastRenderedPageBreak/>
        <w:t>Considerations</w:t>
      </w:r>
      <w:r w:rsidR="00DD23CF">
        <w:rPr>
          <w:rFonts w:ascii="Arial" w:eastAsia="MS Mincho" w:hAnsi="Arial" w:cs="Arial"/>
          <w:b w:val="0"/>
          <w:sz w:val="36"/>
          <w:lang w:eastAsia="ja-JP"/>
        </w:rPr>
        <w:t xml:space="preserve"> and clarifications</w:t>
      </w:r>
      <w:r>
        <w:rPr>
          <w:rFonts w:ascii="Arial" w:eastAsia="MS Mincho" w:hAnsi="Arial" w:cs="Arial"/>
          <w:b w:val="0"/>
          <w:sz w:val="36"/>
          <w:lang w:eastAsia="ja-JP"/>
        </w:rPr>
        <w:t xml:space="preserve"> on calibration</w:t>
      </w:r>
      <w:r w:rsidR="00DD23CF">
        <w:rPr>
          <w:rFonts w:ascii="Arial" w:eastAsia="MS Mincho" w:hAnsi="Arial" w:cs="Arial"/>
          <w:b w:val="0"/>
          <w:sz w:val="36"/>
          <w:lang w:eastAsia="ja-JP"/>
        </w:rPr>
        <w:t xml:space="preserve"> procedure</w:t>
      </w:r>
    </w:p>
    <w:p w14:paraId="234FDFF2" w14:textId="2B4CF00B" w:rsidR="00DD23CF" w:rsidRDefault="00D83EE9" w:rsidP="00D83EE9">
      <w:pPr>
        <w:pStyle w:val="Titre3"/>
      </w:pPr>
      <w:r>
        <w:t>Beam layout definition</w:t>
      </w:r>
    </w:p>
    <w:p w14:paraId="0A6DCF47" w14:textId="0F7A13CE" w:rsidR="00554356" w:rsidRDefault="00554356" w:rsidP="00554356">
      <w:pPr>
        <w:rPr>
          <w:lang w:val="en-GB" w:eastAsia="ja-JP"/>
        </w:rPr>
      </w:pPr>
      <w:r>
        <w:rPr>
          <w:lang w:val="en-GB" w:eastAsia="ja-JP"/>
        </w:rPr>
        <w:t xml:space="preserve">During last meeting, the following </w:t>
      </w:r>
      <w:r w:rsidR="002944C4">
        <w:rPr>
          <w:lang w:val="en-GB" w:eastAsia="ja-JP"/>
        </w:rPr>
        <w:t>table</w:t>
      </w:r>
      <w:r>
        <w:rPr>
          <w:lang w:val="en-GB" w:eastAsia="ja-JP"/>
        </w:rPr>
        <w:t xml:space="preserve"> </w:t>
      </w:r>
      <w:r w:rsidR="002944C4">
        <w:rPr>
          <w:lang w:val="en-GB" w:eastAsia="ja-JP"/>
        </w:rPr>
        <w:t>was agreed</w:t>
      </w:r>
      <w:r>
        <w:rPr>
          <w:lang w:val="en-GB" w:eastAsia="ja-JP"/>
        </w:rPr>
        <w:t xml:space="preserve"> concerning the </w:t>
      </w:r>
      <w:r w:rsidR="002944C4">
        <w:rPr>
          <w:lang w:val="en-GB" w:eastAsia="ja-JP"/>
        </w:rPr>
        <w:t>beam layout parameters :</w:t>
      </w:r>
    </w:p>
    <w:p w14:paraId="139FA21A" w14:textId="309FAC86" w:rsidR="002944C4" w:rsidRPr="002944C4" w:rsidRDefault="002944C4" w:rsidP="00554356">
      <w:pPr>
        <w:rPr>
          <w:lang w:eastAsia="ja-JP"/>
        </w:rPr>
      </w:pPr>
      <w:r w:rsidRPr="002944C4">
        <w:rPr>
          <w:highlight w:val="green"/>
          <w:lang w:eastAsia="ja-JP"/>
        </w:rPr>
        <w:t>Table 6.1.1-6 : Beam layout parameters for single satellite simulation</w:t>
      </w:r>
      <w:r w:rsidR="00A16658">
        <w:rPr>
          <w:lang w:eastAsia="ja-JP"/>
        </w:rPr>
        <w:t xml:space="preserve"> extracted from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2944C4" w:rsidRPr="00774170" w14:paraId="3103E264" w14:textId="77777777" w:rsidTr="006105AE">
        <w:tc>
          <w:tcPr>
            <w:tcW w:w="2408" w:type="dxa"/>
            <w:shd w:val="clear" w:color="auto" w:fill="auto"/>
          </w:tcPr>
          <w:p w14:paraId="07A1F234" w14:textId="77777777" w:rsidR="002944C4" w:rsidRPr="002944C4" w:rsidRDefault="002944C4" w:rsidP="006105AE">
            <w:pPr>
              <w:rPr>
                <w:i/>
              </w:rPr>
            </w:pPr>
            <w:r w:rsidRPr="002944C4">
              <w:rPr>
                <w:i/>
              </w:rPr>
              <w:t>Scenario</w:t>
            </w:r>
          </w:p>
        </w:tc>
        <w:tc>
          <w:tcPr>
            <w:tcW w:w="3901" w:type="dxa"/>
            <w:shd w:val="clear" w:color="auto" w:fill="auto"/>
          </w:tcPr>
          <w:p w14:paraId="6AD55C3A" w14:textId="77777777" w:rsidR="002944C4" w:rsidRPr="002944C4" w:rsidRDefault="002944C4" w:rsidP="006105AE">
            <w:pPr>
              <w:rPr>
                <w:i/>
              </w:rPr>
            </w:pPr>
            <w:r w:rsidRPr="002944C4">
              <w:rPr>
                <w:i/>
              </w:rPr>
              <w:t>Scenario A</w:t>
            </w:r>
          </w:p>
        </w:tc>
        <w:tc>
          <w:tcPr>
            <w:tcW w:w="3546" w:type="dxa"/>
            <w:shd w:val="clear" w:color="auto" w:fill="auto"/>
          </w:tcPr>
          <w:p w14:paraId="164004C6" w14:textId="77777777" w:rsidR="002944C4" w:rsidRPr="002944C4" w:rsidRDefault="002944C4" w:rsidP="006105AE">
            <w:pPr>
              <w:rPr>
                <w:i/>
              </w:rPr>
            </w:pPr>
            <w:r w:rsidRPr="002944C4">
              <w:rPr>
                <w:i/>
              </w:rPr>
              <w:t>Scenario C2/D2</w:t>
            </w:r>
          </w:p>
        </w:tc>
      </w:tr>
      <w:tr w:rsidR="002944C4" w:rsidRPr="00774170" w14:paraId="71819C7E" w14:textId="77777777" w:rsidTr="006105AE">
        <w:tc>
          <w:tcPr>
            <w:tcW w:w="2408" w:type="dxa"/>
            <w:shd w:val="clear" w:color="auto" w:fill="auto"/>
          </w:tcPr>
          <w:p w14:paraId="7D10F496" w14:textId="77777777" w:rsidR="002944C4" w:rsidRPr="002944C4" w:rsidRDefault="002944C4" w:rsidP="006105AE">
            <w:pPr>
              <w:rPr>
                <w:i/>
              </w:rPr>
            </w:pPr>
            <w:r w:rsidRPr="002944C4">
              <w:rPr>
                <w:i/>
              </w:rPr>
              <w:t>Carrier frequency</w:t>
            </w:r>
          </w:p>
        </w:tc>
        <w:tc>
          <w:tcPr>
            <w:tcW w:w="3901" w:type="dxa"/>
            <w:shd w:val="clear" w:color="auto" w:fill="auto"/>
          </w:tcPr>
          <w:p w14:paraId="0E840BAB" w14:textId="77777777" w:rsidR="002944C4" w:rsidRPr="002944C4" w:rsidRDefault="002944C4" w:rsidP="006105AE">
            <w:pPr>
              <w:rPr>
                <w:i/>
              </w:rPr>
            </w:pPr>
            <w:r w:rsidRPr="002944C4">
              <w:rPr>
                <w:i/>
              </w:rPr>
              <w:t>S-band : 2 GHz</w:t>
            </w:r>
          </w:p>
          <w:p w14:paraId="7AC04542" w14:textId="77777777" w:rsidR="002944C4" w:rsidRPr="002944C4" w:rsidRDefault="002944C4" w:rsidP="006105AE">
            <w:pPr>
              <w:rPr>
                <w:i/>
              </w:rPr>
            </w:pPr>
            <w:proofErr w:type="spellStart"/>
            <w:r w:rsidRPr="002944C4">
              <w:rPr>
                <w:i/>
              </w:rPr>
              <w:t>Ka</w:t>
            </w:r>
            <w:proofErr w:type="spellEnd"/>
            <w:r w:rsidRPr="002944C4">
              <w:rPr>
                <w:i/>
              </w:rPr>
              <w:t>-band : 20 GHz for DL</w:t>
            </w:r>
          </w:p>
        </w:tc>
        <w:tc>
          <w:tcPr>
            <w:tcW w:w="3546" w:type="dxa"/>
            <w:shd w:val="clear" w:color="auto" w:fill="auto"/>
          </w:tcPr>
          <w:p w14:paraId="3D2DE046" w14:textId="77777777" w:rsidR="002944C4" w:rsidRPr="002944C4" w:rsidRDefault="002944C4" w:rsidP="006105AE">
            <w:pPr>
              <w:rPr>
                <w:i/>
              </w:rPr>
            </w:pPr>
            <w:r w:rsidRPr="002944C4">
              <w:rPr>
                <w:i/>
              </w:rPr>
              <w:t>S-band : 2 GHz</w:t>
            </w:r>
          </w:p>
          <w:p w14:paraId="2401BB77" w14:textId="77777777" w:rsidR="002944C4" w:rsidRPr="002944C4" w:rsidRDefault="002944C4" w:rsidP="006105AE">
            <w:pPr>
              <w:rPr>
                <w:i/>
              </w:rPr>
            </w:pPr>
            <w:proofErr w:type="spellStart"/>
            <w:r w:rsidRPr="002944C4">
              <w:rPr>
                <w:i/>
              </w:rPr>
              <w:t>Ka</w:t>
            </w:r>
            <w:proofErr w:type="spellEnd"/>
            <w:r w:rsidRPr="002944C4">
              <w:rPr>
                <w:i/>
              </w:rPr>
              <w:t>-band : 20 GHz for DL</w:t>
            </w:r>
          </w:p>
        </w:tc>
      </w:tr>
      <w:tr w:rsidR="002944C4" w:rsidRPr="00774170" w14:paraId="77312C20" w14:textId="77777777" w:rsidTr="006105AE">
        <w:tc>
          <w:tcPr>
            <w:tcW w:w="2408" w:type="dxa"/>
            <w:shd w:val="clear" w:color="auto" w:fill="auto"/>
          </w:tcPr>
          <w:p w14:paraId="145D8CEE" w14:textId="77777777" w:rsidR="002944C4" w:rsidRPr="002944C4" w:rsidRDefault="002944C4" w:rsidP="006105AE">
            <w:pPr>
              <w:rPr>
                <w:i/>
              </w:rPr>
            </w:pPr>
            <w:r w:rsidRPr="002944C4">
              <w:rPr>
                <w:i/>
              </w:rPr>
              <w:t>Adjacent beam spacing (ABS) on UV plane</w:t>
            </w:r>
          </w:p>
        </w:tc>
        <w:tc>
          <w:tcPr>
            <w:tcW w:w="3901" w:type="dxa"/>
            <w:shd w:val="clear" w:color="auto" w:fill="auto"/>
          </w:tcPr>
          <w:p w14:paraId="63F44360" w14:textId="77777777" w:rsidR="002944C4" w:rsidRPr="002944C4" w:rsidRDefault="002944C4" w:rsidP="006105AE">
            <w:pPr>
              <w:rPr>
                <w:i/>
              </w:rPr>
            </w:pPr>
            <w:r w:rsidRPr="002944C4">
              <w:rPr>
                <w:i/>
              </w:rPr>
              <w:t>S-band : ABS = 0.0061</w:t>
            </w:r>
          </w:p>
          <w:p w14:paraId="2CC9AD91" w14:textId="77777777" w:rsidR="002944C4" w:rsidRPr="002944C4" w:rsidRDefault="002944C4" w:rsidP="006105AE">
            <w:pPr>
              <w:rPr>
                <w:i/>
              </w:rPr>
            </w:pPr>
            <w:proofErr w:type="spellStart"/>
            <w:r w:rsidRPr="002944C4">
              <w:rPr>
                <w:i/>
              </w:rPr>
              <w:t>Ka</w:t>
            </w:r>
            <w:proofErr w:type="spellEnd"/>
            <w:r w:rsidRPr="002944C4">
              <w:rPr>
                <w:i/>
              </w:rPr>
              <w:t>-band : ABS = 0.0027</w:t>
            </w:r>
          </w:p>
        </w:tc>
        <w:tc>
          <w:tcPr>
            <w:tcW w:w="3546" w:type="dxa"/>
            <w:shd w:val="clear" w:color="auto" w:fill="auto"/>
          </w:tcPr>
          <w:p w14:paraId="50145889" w14:textId="77777777" w:rsidR="002944C4" w:rsidRPr="002944C4" w:rsidRDefault="002944C4" w:rsidP="006105AE">
            <w:pPr>
              <w:rPr>
                <w:i/>
              </w:rPr>
            </w:pPr>
            <w:r w:rsidRPr="002944C4">
              <w:rPr>
                <w:i/>
              </w:rPr>
              <w:t>S-band : ABS = 0.0668</w:t>
            </w:r>
          </w:p>
          <w:p w14:paraId="379556D6" w14:textId="77777777" w:rsidR="002944C4" w:rsidRPr="002944C4" w:rsidRDefault="002944C4" w:rsidP="006105AE">
            <w:pPr>
              <w:rPr>
                <w:i/>
              </w:rPr>
            </w:pPr>
            <w:proofErr w:type="spellStart"/>
            <w:r w:rsidRPr="002944C4">
              <w:rPr>
                <w:i/>
              </w:rPr>
              <w:t>Ka</w:t>
            </w:r>
            <w:proofErr w:type="spellEnd"/>
            <w:r w:rsidRPr="002944C4">
              <w:rPr>
                <w:i/>
              </w:rPr>
              <w:t>-band : ABS = 0.0267</w:t>
            </w:r>
          </w:p>
        </w:tc>
      </w:tr>
      <w:tr w:rsidR="002944C4" w:rsidRPr="00774170" w14:paraId="0DAECEE4" w14:textId="77777777" w:rsidTr="006105AE">
        <w:tc>
          <w:tcPr>
            <w:tcW w:w="2408" w:type="dxa"/>
            <w:shd w:val="clear" w:color="auto" w:fill="auto"/>
          </w:tcPr>
          <w:p w14:paraId="3476C668" w14:textId="77777777" w:rsidR="002944C4" w:rsidRPr="002944C4" w:rsidRDefault="002944C4" w:rsidP="006105AE">
            <w:pPr>
              <w:rPr>
                <w:i/>
              </w:rPr>
            </w:pPr>
            <w:r w:rsidRPr="002944C4">
              <w:rPr>
                <w:i/>
              </w:rPr>
              <w:t>Satellite location</w:t>
            </w:r>
          </w:p>
        </w:tc>
        <w:tc>
          <w:tcPr>
            <w:tcW w:w="3901" w:type="dxa"/>
            <w:shd w:val="clear" w:color="auto" w:fill="auto"/>
          </w:tcPr>
          <w:p w14:paraId="4BA64425" w14:textId="77777777" w:rsidR="002944C4" w:rsidRPr="002944C4" w:rsidRDefault="002944C4" w:rsidP="006105AE">
            <w:pPr>
              <w:rPr>
                <w:i/>
              </w:rPr>
            </w:pPr>
            <w:r w:rsidRPr="002944C4">
              <w:rPr>
                <w:i/>
              </w:rPr>
              <w:t>Any position on the geostationary orbit</w:t>
            </w:r>
          </w:p>
        </w:tc>
        <w:tc>
          <w:tcPr>
            <w:tcW w:w="3546" w:type="dxa"/>
            <w:shd w:val="clear" w:color="auto" w:fill="auto"/>
          </w:tcPr>
          <w:p w14:paraId="44911A68" w14:textId="77777777" w:rsidR="002944C4" w:rsidRPr="002944C4" w:rsidRDefault="002944C4" w:rsidP="006105AE">
            <w:pPr>
              <w:rPr>
                <w:i/>
              </w:rPr>
            </w:pPr>
            <w:r w:rsidRPr="002944C4">
              <w:rPr>
                <w:i/>
              </w:rPr>
              <w:t>Any position on the LEO orbit</w:t>
            </w:r>
          </w:p>
        </w:tc>
      </w:tr>
      <w:tr w:rsidR="002944C4" w:rsidRPr="00774170" w14:paraId="013FB82C" w14:textId="77777777" w:rsidTr="006105AE">
        <w:tc>
          <w:tcPr>
            <w:tcW w:w="2408" w:type="dxa"/>
            <w:shd w:val="clear" w:color="auto" w:fill="auto"/>
          </w:tcPr>
          <w:p w14:paraId="0643C2C5" w14:textId="77777777" w:rsidR="002944C4" w:rsidRPr="002944C4" w:rsidRDefault="002944C4" w:rsidP="006105AE">
            <w:pPr>
              <w:rPr>
                <w:i/>
              </w:rPr>
            </w:pPr>
            <w:r w:rsidRPr="002944C4">
              <w:rPr>
                <w:i/>
              </w:rPr>
              <w:t>Central beam center elevation angle target</w:t>
            </w:r>
          </w:p>
        </w:tc>
        <w:tc>
          <w:tcPr>
            <w:tcW w:w="3901" w:type="dxa"/>
            <w:shd w:val="clear" w:color="auto" w:fill="auto"/>
          </w:tcPr>
          <w:p w14:paraId="7093AD0C" w14:textId="77777777" w:rsidR="002944C4" w:rsidRPr="002944C4" w:rsidRDefault="002944C4" w:rsidP="006105AE">
            <w:pPr>
              <w:rPr>
                <w:i/>
              </w:rPr>
            </w:pPr>
            <w:r w:rsidRPr="002944C4">
              <w:rPr>
                <w:i/>
              </w:rPr>
              <w:t xml:space="preserve">Baseline : </w:t>
            </w:r>
          </w:p>
          <w:p w14:paraId="6C628903" w14:textId="77777777" w:rsidR="002944C4" w:rsidRPr="002944C4" w:rsidRDefault="002944C4" w:rsidP="00C625F5">
            <w:pPr>
              <w:numPr>
                <w:ilvl w:val="0"/>
                <w:numId w:val="17"/>
              </w:numPr>
              <w:autoSpaceDE/>
              <w:autoSpaceDN/>
              <w:adjustRightInd/>
              <w:snapToGrid/>
              <w:spacing w:after="0"/>
              <w:jc w:val="left"/>
              <w:rPr>
                <w:i/>
              </w:rPr>
            </w:pPr>
            <w:r w:rsidRPr="002944C4">
              <w:rPr>
                <w:i/>
              </w:rPr>
              <w:t>Case 1 : Not considered</w:t>
            </w:r>
          </w:p>
          <w:p w14:paraId="1B2F2843" w14:textId="77777777" w:rsidR="002944C4" w:rsidRPr="002944C4" w:rsidRDefault="002944C4" w:rsidP="00C625F5">
            <w:pPr>
              <w:numPr>
                <w:ilvl w:val="0"/>
                <w:numId w:val="17"/>
              </w:numPr>
              <w:autoSpaceDE/>
              <w:autoSpaceDN/>
              <w:adjustRightInd/>
              <w:snapToGrid/>
              <w:spacing w:after="0"/>
              <w:jc w:val="left"/>
              <w:rPr>
                <w:i/>
              </w:rPr>
            </w:pPr>
            <w:r w:rsidRPr="002944C4">
              <w:rPr>
                <w:i/>
              </w:rPr>
              <w:t>Case 2 : 45 degrees</w:t>
            </w:r>
          </w:p>
        </w:tc>
        <w:tc>
          <w:tcPr>
            <w:tcW w:w="3546" w:type="dxa"/>
            <w:shd w:val="clear" w:color="auto" w:fill="auto"/>
          </w:tcPr>
          <w:p w14:paraId="7B2842AA" w14:textId="77777777" w:rsidR="002944C4" w:rsidRPr="002944C4" w:rsidRDefault="002944C4" w:rsidP="006105AE">
            <w:pPr>
              <w:rPr>
                <w:i/>
              </w:rPr>
            </w:pPr>
            <w:r w:rsidRPr="002944C4">
              <w:rPr>
                <w:i/>
              </w:rPr>
              <w:t>Baseline :</w:t>
            </w:r>
          </w:p>
          <w:p w14:paraId="52927A07" w14:textId="77777777" w:rsidR="002944C4" w:rsidRPr="002944C4" w:rsidRDefault="002944C4" w:rsidP="00C625F5">
            <w:pPr>
              <w:numPr>
                <w:ilvl w:val="0"/>
                <w:numId w:val="17"/>
              </w:numPr>
              <w:autoSpaceDE/>
              <w:autoSpaceDN/>
              <w:adjustRightInd/>
              <w:snapToGrid/>
              <w:spacing w:after="0"/>
              <w:jc w:val="left"/>
              <w:rPr>
                <w:i/>
              </w:rPr>
            </w:pPr>
            <w:r w:rsidRPr="002944C4">
              <w:rPr>
                <w:i/>
              </w:rPr>
              <w:t>Case 1 : 90 degree</w:t>
            </w:r>
          </w:p>
          <w:p w14:paraId="58604B90" w14:textId="77777777" w:rsidR="002944C4" w:rsidRPr="002944C4" w:rsidRDefault="002944C4" w:rsidP="00C625F5">
            <w:pPr>
              <w:numPr>
                <w:ilvl w:val="0"/>
                <w:numId w:val="17"/>
              </w:numPr>
              <w:autoSpaceDE/>
              <w:autoSpaceDN/>
              <w:adjustRightInd/>
              <w:snapToGrid/>
              <w:spacing w:after="0"/>
              <w:jc w:val="left"/>
              <w:rPr>
                <w:i/>
              </w:rPr>
            </w:pPr>
            <w:r w:rsidRPr="002944C4">
              <w:rPr>
                <w:i/>
              </w:rPr>
              <w:t>Case 2 : FFS</w:t>
            </w:r>
          </w:p>
        </w:tc>
      </w:tr>
      <w:tr w:rsidR="002944C4" w:rsidRPr="00774170" w14:paraId="0C446F6E" w14:textId="77777777" w:rsidTr="006105AE">
        <w:tc>
          <w:tcPr>
            <w:tcW w:w="2408" w:type="dxa"/>
            <w:shd w:val="clear" w:color="auto" w:fill="auto"/>
          </w:tcPr>
          <w:p w14:paraId="04890FD5" w14:textId="77777777" w:rsidR="002944C4" w:rsidRPr="002944C4" w:rsidRDefault="002944C4" w:rsidP="006105AE">
            <w:pPr>
              <w:rPr>
                <w:i/>
              </w:rPr>
            </w:pPr>
            <w:r w:rsidRPr="002944C4">
              <w:rPr>
                <w:i/>
              </w:rPr>
              <w:t>Central beam bore sight direction coordinates in UV plane</w:t>
            </w:r>
          </w:p>
        </w:tc>
        <w:tc>
          <w:tcPr>
            <w:tcW w:w="3901" w:type="dxa"/>
            <w:shd w:val="clear" w:color="auto" w:fill="auto"/>
          </w:tcPr>
          <w:p w14:paraId="1931196D" w14:textId="77777777" w:rsidR="002944C4" w:rsidRPr="002944C4" w:rsidRDefault="002944C4" w:rsidP="006105AE">
            <w:pPr>
              <w:rPr>
                <w:i/>
              </w:rPr>
            </w:pPr>
            <w:r w:rsidRPr="002944C4">
              <w:rPr>
                <w:i/>
              </w:rPr>
              <w:t xml:space="preserve">Baseline : </w:t>
            </w:r>
          </w:p>
          <w:p w14:paraId="0BA92EAC" w14:textId="77777777" w:rsidR="002944C4" w:rsidRPr="002944C4" w:rsidRDefault="002944C4" w:rsidP="00C625F5">
            <w:pPr>
              <w:numPr>
                <w:ilvl w:val="0"/>
                <w:numId w:val="16"/>
              </w:numPr>
              <w:autoSpaceDE/>
              <w:autoSpaceDN/>
              <w:adjustRightInd/>
              <w:snapToGrid/>
              <w:spacing w:after="0"/>
              <w:jc w:val="left"/>
              <w:rPr>
                <w:i/>
              </w:rPr>
            </w:pPr>
            <w:r w:rsidRPr="002944C4">
              <w:rPr>
                <w:i/>
              </w:rPr>
              <w:t>Case 1 : Not considered</w:t>
            </w:r>
          </w:p>
          <w:p w14:paraId="747043ED" w14:textId="77777777" w:rsidR="002944C4" w:rsidRPr="002944C4" w:rsidRDefault="002944C4" w:rsidP="00C625F5">
            <w:pPr>
              <w:numPr>
                <w:ilvl w:val="0"/>
                <w:numId w:val="16"/>
              </w:numPr>
              <w:autoSpaceDE/>
              <w:autoSpaceDN/>
              <w:adjustRightInd/>
              <w:snapToGrid/>
              <w:spacing w:after="0"/>
              <w:jc w:val="left"/>
              <w:rPr>
                <w:i/>
              </w:rPr>
            </w:pPr>
            <w:r w:rsidRPr="002944C4">
              <w:rPr>
                <w:i/>
              </w:rPr>
              <w:t>Case 2 : (0.107,0)</w:t>
            </w:r>
          </w:p>
        </w:tc>
        <w:tc>
          <w:tcPr>
            <w:tcW w:w="3546" w:type="dxa"/>
            <w:shd w:val="clear" w:color="auto" w:fill="auto"/>
          </w:tcPr>
          <w:p w14:paraId="11EACF94" w14:textId="77777777" w:rsidR="002944C4" w:rsidRPr="002944C4" w:rsidRDefault="002944C4" w:rsidP="006105AE">
            <w:pPr>
              <w:rPr>
                <w:i/>
              </w:rPr>
            </w:pPr>
            <w:r w:rsidRPr="002944C4">
              <w:rPr>
                <w:i/>
              </w:rPr>
              <w:t>Baseline :</w:t>
            </w:r>
          </w:p>
          <w:p w14:paraId="782A0ED8" w14:textId="77777777" w:rsidR="002944C4" w:rsidRPr="002944C4" w:rsidRDefault="002944C4" w:rsidP="00C625F5">
            <w:pPr>
              <w:numPr>
                <w:ilvl w:val="0"/>
                <w:numId w:val="16"/>
              </w:numPr>
              <w:autoSpaceDE/>
              <w:autoSpaceDN/>
              <w:adjustRightInd/>
              <w:snapToGrid/>
              <w:spacing w:after="0"/>
              <w:jc w:val="left"/>
              <w:rPr>
                <w:i/>
              </w:rPr>
            </w:pPr>
            <w:r w:rsidRPr="002944C4">
              <w:rPr>
                <w:i/>
              </w:rPr>
              <w:t>Case 1 : (0,0)</w:t>
            </w:r>
          </w:p>
          <w:p w14:paraId="00886983" w14:textId="77777777" w:rsidR="002944C4" w:rsidRPr="002944C4" w:rsidRDefault="002944C4" w:rsidP="00C625F5">
            <w:pPr>
              <w:numPr>
                <w:ilvl w:val="0"/>
                <w:numId w:val="16"/>
              </w:numPr>
              <w:autoSpaceDE/>
              <w:autoSpaceDN/>
              <w:adjustRightInd/>
              <w:snapToGrid/>
              <w:spacing w:after="0"/>
              <w:jc w:val="left"/>
              <w:rPr>
                <w:i/>
              </w:rPr>
            </w:pPr>
            <w:r w:rsidRPr="002944C4">
              <w:rPr>
                <w:i/>
              </w:rPr>
              <w:t>Case 2 : FFS</w:t>
            </w:r>
          </w:p>
        </w:tc>
      </w:tr>
      <w:tr w:rsidR="002944C4" w:rsidRPr="00774170" w14:paraId="05FB4556" w14:textId="77777777" w:rsidTr="006105AE">
        <w:tc>
          <w:tcPr>
            <w:tcW w:w="2408" w:type="dxa"/>
            <w:shd w:val="clear" w:color="auto" w:fill="auto"/>
          </w:tcPr>
          <w:p w14:paraId="38738237" w14:textId="77777777" w:rsidR="002944C4" w:rsidRPr="002944C4" w:rsidRDefault="002944C4" w:rsidP="006105AE">
            <w:pPr>
              <w:rPr>
                <w:i/>
              </w:rPr>
            </w:pPr>
            <w:r w:rsidRPr="002944C4">
              <w:rPr>
                <w:i/>
              </w:rPr>
              <w:t>Gateway direction coordinates in UV plane</w:t>
            </w:r>
          </w:p>
        </w:tc>
        <w:tc>
          <w:tcPr>
            <w:tcW w:w="7447" w:type="dxa"/>
            <w:gridSpan w:val="2"/>
            <w:shd w:val="clear" w:color="auto" w:fill="auto"/>
          </w:tcPr>
          <w:p w14:paraId="42574040" w14:textId="77777777" w:rsidR="002944C4" w:rsidRPr="002944C4" w:rsidRDefault="002944C4" w:rsidP="006105AE">
            <w:pPr>
              <w:rPr>
                <w:i/>
              </w:rPr>
            </w:pPr>
            <w:r w:rsidRPr="002944C4">
              <w:rPr>
                <w:i/>
              </w:rPr>
              <w:t>Baseline : Same as central beam bore sight direction coordinates in UV plane</w:t>
            </w:r>
          </w:p>
          <w:p w14:paraId="2848A554" w14:textId="77777777" w:rsidR="002944C4" w:rsidRPr="002944C4" w:rsidRDefault="002944C4" w:rsidP="006105AE">
            <w:pPr>
              <w:rPr>
                <w:i/>
              </w:rPr>
            </w:pPr>
            <w:r w:rsidRPr="002944C4">
              <w:rPr>
                <w:i/>
              </w:rPr>
              <w:t>Note : Not needed for calibration</w:t>
            </w:r>
          </w:p>
        </w:tc>
      </w:tr>
    </w:tbl>
    <w:p w14:paraId="67D00FAF" w14:textId="77777777" w:rsidR="002944C4" w:rsidRPr="002944C4" w:rsidRDefault="002944C4" w:rsidP="00554356">
      <w:pPr>
        <w:rPr>
          <w:lang w:eastAsia="ja-JP"/>
        </w:rPr>
      </w:pPr>
    </w:p>
    <w:p w14:paraId="5F658DDA" w14:textId="54DFBCFB" w:rsidR="00A12BC2" w:rsidRDefault="001829DC" w:rsidP="00D83EE9">
      <w:pPr>
        <w:rPr>
          <w:lang w:val="en-GB" w:eastAsia="ja-JP"/>
        </w:rPr>
      </w:pPr>
      <w:r>
        <w:rPr>
          <w:lang w:val="en-GB" w:eastAsia="ja-JP"/>
        </w:rPr>
        <w:t xml:space="preserve">It appears that the ABS values specified in this table are correct only if Set 1 satellite parameters are considered. However, additional </w:t>
      </w:r>
      <w:r w:rsidR="001F0300">
        <w:rPr>
          <w:lang w:val="en-GB" w:eastAsia="ja-JP"/>
        </w:rPr>
        <w:t xml:space="preserve">ABS </w:t>
      </w:r>
      <w:r>
        <w:rPr>
          <w:lang w:val="en-GB" w:eastAsia="ja-JP"/>
        </w:rPr>
        <w:t xml:space="preserve">values should be </w:t>
      </w:r>
      <w:r w:rsidR="001F0300">
        <w:rPr>
          <w:lang w:val="en-GB" w:eastAsia="ja-JP"/>
        </w:rPr>
        <w:t>provided</w:t>
      </w:r>
      <w:r>
        <w:rPr>
          <w:lang w:val="en-GB" w:eastAsia="ja-JP"/>
        </w:rPr>
        <w:t xml:space="preserve"> if Set 2 parameters are considered instead</w:t>
      </w:r>
      <w:r w:rsidR="00794269">
        <w:rPr>
          <w:lang w:val="en-GB" w:eastAsia="ja-JP"/>
        </w:rPr>
        <w:t>.</w:t>
      </w:r>
      <w:r w:rsidR="00D573B1">
        <w:rPr>
          <w:lang w:val="en-GB" w:eastAsia="ja-JP"/>
        </w:rPr>
        <w:t xml:space="preserve"> As a consequence th</w:t>
      </w:r>
      <w:r w:rsidR="00122750">
        <w:rPr>
          <w:lang w:val="en-GB" w:eastAsia="ja-JP"/>
        </w:rPr>
        <w:t>is</w:t>
      </w:r>
      <w:r w:rsidR="00D573B1">
        <w:rPr>
          <w:lang w:val="en-GB" w:eastAsia="ja-JP"/>
        </w:rPr>
        <w:t xml:space="preserve"> table in the TR shoul</w:t>
      </w:r>
      <w:r w:rsidR="00A81CE4">
        <w:rPr>
          <w:lang w:val="en-GB" w:eastAsia="ja-JP"/>
        </w:rPr>
        <w:t>d be updated as proposed below :</w:t>
      </w:r>
    </w:p>
    <w:p w14:paraId="74D65ACE" w14:textId="4ED00A52" w:rsidR="003369EC" w:rsidRDefault="003369EC" w:rsidP="003369EC">
      <w:pPr>
        <w:pStyle w:val="Lgende"/>
        <w:keepNext/>
      </w:pPr>
      <w:r>
        <w:t xml:space="preserve">Table </w:t>
      </w:r>
      <w:fldSimple w:instr=" SEQ Table \* ARABIC ">
        <w:r w:rsidR="00D61DF0">
          <w:rPr>
            <w:noProof/>
          </w:rPr>
          <w:t>1</w:t>
        </w:r>
      </w:fldSimple>
      <w:r>
        <w:t xml:space="preserve"> : Update proposal for Table 6.1.1-6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A12BC2" w:rsidRPr="00774170" w14:paraId="6D87648D" w14:textId="77777777" w:rsidTr="006105AE">
        <w:tc>
          <w:tcPr>
            <w:tcW w:w="2408" w:type="dxa"/>
            <w:shd w:val="clear" w:color="auto" w:fill="auto"/>
          </w:tcPr>
          <w:p w14:paraId="4FD9890D" w14:textId="77777777" w:rsidR="00A12BC2" w:rsidRPr="00A81CE4" w:rsidRDefault="00A12BC2" w:rsidP="006105AE">
            <w:r w:rsidRPr="00A81CE4">
              <w:t>Scenario</w:t>
            </w:r>
          </w:p>
        </w:tc>
        <w:tc>
          <w:tcPr>
            <w:tcW w:w="3901" w:type="dxa"/>
            <w:shd w:val="clear" w:color="auto" w:fill="auto"/>
          </w:tcPr>
          <w:p w14:paraId="676BA245" w14:textId="77777777" w:rsidR="00A12BC2" w:rsidRPr="00A81CE4" w:rsidRDefault="00A12BC2" w:rsidP="006105AE">
            <w:r w:rsidRPr="00A81CE4">
              <w:t>Scenario A</w:t>
            </w:r>
          </w:p>
        </w:tc>
        <w:tc>
          <w:tcPr>
            <w:tcW w:w="3546" w:type="dxa"/>
            <w:shd w:val="clear" w:color="auto" w:fill="auto"/>
          </w:tcPr>
          <w:p w14:paraId="273D1626" w14:textId="77777777" w:rsidR="00A12BC2" w:rsidRPr="00A81CE4" w:rsidRDefault="00A12BC2" w:rsidP="006105AE">
            <w:r w:rsidRPr="00A81CE4">
              <w:t>Scenario C2/D2</w:t>
            </w:r>
          </w:p>
        </w:tc>
      </w:tr>
      <w:tr w:rsidR="00A12BC2" w:rsidRPr="00774170" w14:paraId="096C247A" w14:textId="77777777" w:rsidTr="006105AE">
        <w:tc>
          <w:tcPr>
            <w:tcW w:w="2408" w:type="dxa"/>
            <w:shd w:val="clear" w:color="auto" w:fill="auto"/>
          </w:tcPr>
          <w:p w14:paraId="7E2970A0" w14:textId="6B6435CC" w:rsidR="00A12BC2" w:rsidRPr="00A81CE4" w:rsidRDefault="009F1A69" w:rsidP="006105AE">
            <w:r>
              <w:t>…</w:t>
            </w:r>
          </w:p>
        </w:tc>
        <w:tc>
          <w:tcPr>
            <w:tcW w:w="3901" w:type="dxa"/>
            <w:shd w:val="clear" w:color="auto" w:fill="auto"/>
          </w:tcPr>
          <w:p w14:paraId="2BCE9F67" w14:textId="5AB5829F" w:rsidR="00A12BC2" w:rsidRPr="00A81CE4" w:rsidRDefault="009F1A69" w:rsidP="006105AE">
            <w:r>
              <w:t>…</w:t>
            </w:r>
          </w:p>
        </w:tc>
        <w:tc>
          <w:tcPr>
            <w:tcW w:w="3546" w:type="dxa"/>
            <w:shd w:val="clear" w:color="auto" w:fill="auto"/>
          </w:tcPr>
          <w:p w14:paraId="33E8EA2A" w14:textId="5B089597" w:rsidR="00A12BC2" w:rsidRPr="00A81CE4" w:rsidRDefault="009F1A69" w:rsidP="006105AE">
            <w:r>
              <w:t>…</w:t>
            </w:r>
          </w:p>
        </w:tc>
      </w:tr>
      <w:tr w:rsidR="00A12BC2" w:rsidRPr="00774170" w14:paraId="5F4DE448" w14:textId="77777777" w:rsidTr="006105AE">
        <w:tc>
          <w:tcPr>
            <w:tcW w:w="2408" w:type="dxa"/>
            <w:shd w:val="clear" w:color="auto" w:fill="auto"/>
          </w:tcPr>
          <w:p w14:paraId="14C02049" w14:textId="77777777" w:rsidR="00A12BC2" w:rsidRPr="00A81CE4" w:rsidRDefault="00A12BC2" w:rsidP="006105AE">
            <w:r w:rsidRPr="00A81CE4">
              <w:t>Adjacent beam spacing (ABS) on UV plane</w:t>
            </w:r>
          </w:p>
        </w:tc>
        <w:tc>
          <w:tcPr>
            <w:tcW w:w="3901" w:type="dxa"/>
            <w:shd w:val="clear" w:color="auto" w:fill="auto"/>
          </w:tcPr>
          <w:p w14:paraId="131E6299" w14:textId="77777777" w:rsidR="00A82CEF" w:rsidRPr="00A81CE4" w:rsidRDefault="00A12BC2" w:rsidP="006105AE">
            <w:r w:rsidRPr="00A81CE4">
              <w:t xml:space="preserve">S-band : </w:t>
            </w:r>
          </w:p>
          <w:p w14:paraId="29A33A55" w14:textId="32AEC0B9" w:rsidR="00A12BC2" w:rsidRPr="00A81CE4" w:rsidRDefault="00A82CEF" w:rsidP="00C625F5">
            <w:pPr>
              <w:pStyle w:val="Paragraphedeliste"/>
              <w:numPr>
                <w:ilvl w:val="0"/>
                <w:numId w:val="18"/>
              </w:numPr>
            </w:pPr>
            <w:r w:rsidRPr="00A81CE4">
              <w:t xml:space="preserve">Set 1 : </w:t>
            </w:r>
            <w:r w:rsidR="00A12BC2" w:rsidRPr="00A81CE4">
              <w:t>ABS = 0.0061</w:t>
            </w:r>
          </w:p>
          <w:p w14:paraId="75244495" w14:textId="57145EE9" w:rsidR="00A82CEF" w:rsidRPr="00A81CE4" w:rsidRDefault="00A82CEF" w:rsidP="00C625F5">
            <w:pPr>
              <w:pStyle w:val="Paragraphedeliste"/>
              <w:numPr>
                <w:ilvl w:val="0"/>
                <w:numId w:val="18"/>
              </w:numPr>
            </w:pPr>
            <w:r w:rsidRPr="00A81CE4">
              <w:t>Set 2 :</w:t>
            </w:r>
            <w:r w:rsidR="007110F8" w:rsidRPr="00A81CE4">
              <w:t>ABS = 0.0122</w:t>
            </w:r>
          </w:p>
          <w:p w14:paraId="2F87C879" w14:textId="77777777" w:rsidR="00A82CEF" w:rsidRPr="00A81CE4" w:rsidRDefault="00A12BC2" w:rsidP="006105AE">
            <w:proofErr w:type="spellStart"/>
            <w:r w:rsidRPr="00A81CE4">
              <w:t>Ka</w:t>
            </w:r>
            <w:proofErr w:type="spellEnd"/>
            <w:r w:rsidRPr="00A81CE4">
              <w:t xml:space="preserve">-band : </w:t>
            </w:r>
          </w:p>
          <w:p w14:paraId="04A746E4" w14:textId="77777777" w:rsidR="00A12BC2" w:rsidRPr="00A81CE4" w:rsidRDefault="00A82CEF" w:rsidP="00C625F5">
            <w:pPr>
              <w:pStyle w:val="Paragraphedeliste"/>
              <w:numPr>
                <w:ilvl w:val="0"/>
                <w:numId w:val="19"/>
              </w:numPr>
            </w:pPr>
            <w:r w:rsidRPr="00A81CE4">
              <w:t xml:space="preserve">Set 1 : </w:t>
            </w:r>
            <w:r w:rsidR="00A12BC2" w:rsidRPr="00A81CE4">
              <w:t>ABS = 0.0027</w:t>
            </w:r>
          </w:p>
          <w:p w14:paraId="76018FFD" w14:textId="1CC16386" w:rsidR="00A82CEF" w:rsidRPr="00A81CE4" w:rsidRDefault="00A82CEF" w:rsidP="00C625F5">
            <w:pPr>
              <w:pStyle w:val="Paragraphedeliste"/>
              <w:numPr>
                <w:ilvl w:val="0"/>
                <w:numId w:val="19"/>
              </w:numPr>
            </w:pPr>
            <w:r w:rsidRPr="00A81CE4">
              <w:t xml:space="preserve">Set 2 : </w:t>
            </w:r>
            <w:r w:rsidR="00D12456" w:rsidRPr="00A81CE4">
              <w:t>ABS = 0.0061</w:t>
            </w:r>
          </w:p>
        </w:tc>
        <w:tc>
          <w:tcPr>
            <w:tcW w:w="3546" w:type="dxa"/>
            <w:shd w:val="clear" w:color="auto" w:fill="auto"/>
          </w:tcPr>
          <w:p w14:paraId="4F5F2649" w14:textId="77777777" w:rsidR="00A82CEF" w:rsidRPr="00A81CE4" w:rsidRDefault="00A12BC2" w:rsidP="006105AE">
            <w:r w:rsidRPr="00A81CE4">
              <w:t xml:space="preserve">S-band : </w:t>
            </w:r>
          </w:p>
          <w:p w14:paraId="34FDD732" w14:textId="0BA9090D" w:rsidR="00A12BC2" w:rsidRPr="00A81CE4" w:rsidRDefault="00A82CEF" w:rsidP="00C625F5">
            <w:pPr>
              <w:pStyle w:val="Paragraphedeliste"/>
              <w:numPr>
                <w:ilvl w:val="0"/>
                <w:numId w:val="20"/>
              </w:numPr>
            </w:pPr>
            <w:r w:rsidRPr="00A81CE4">
              <w:t xml:space="preserve">Set 1 : </w:t>
            </w:r>
            <w:r w:rsidR="00A12BC2" w:rsidRPr="00A81CE4">
              <w:t>ABS = 0.0668</w:t>
            </w:r>
          </w:p>
          <w:p w14:paraId="6ECCF097" w14:textId="0B7CBD0F" w:rsidR="00A82CEF" w:rsidRPr="00A81CE4" w:rsidRDefault="00A82CEF" w:rsidP="00C625F5">
            <w:pPr>
              <w:pStyle w:val="Paragraphedeliste"/>
              <w:numPr>
                <w:ilvl w:val="0"/>
                <w:numId w:val="20"/>
              </w:numPr>
            </w:pPr>
            <w:r w:rsidRPr="00A81CE4">
              <w:t>Set 2 : ABS</w:t>
            </w:r>
            <w:r w:rsidR="002D606B" w:rsidRPr="00A81CE4">
              <w:t xml:space="preserve"> = 0.1346</w:t>
            </w:r>
          </w:p>
          <w:p w14:paraId="1C38A70C" w14:textId="6D211635" w:rsidR="00A12BC2" w:rsidRPr="00A81CE4" w:rsidRDefault="00A12BC2" w:rsidP="006105AE">
            <w:proofErr w:type="spellStart"/>
            <w:r w:rsidRPr="00A81CE4">
              <w:t>Ka</w:t>
            </w:r>
            <w:proofErr w:type="spellEnd"/>
            <w:r w:rsidRPr="00A81CE4">
              <w:t xml:space="preserve">-band : </w:t>
            </w:r>
          </w:p>
          <w:p w14:paraId="37ABCB37" w14:textId="295DD8C1" w:rsidR="00A82CEF" w:rsidRPr="00A81CE4" w:rsidRDefault="00A82CEF" w:rsidP="00C625F5">
            <w:pPr>
              <w:pStyle w:val="Paragraphedeliste"/>
              <w:numPr>
                <w:ilvl w:val="0"/>
                <w:numId w:val="21"/>
              </w:numPr>
            </w:pPr>
            <w:r w:rsidRPr="00A81CE4">
              <w:t>Set 1 : ABS = 0.0267</w:t>
            </w:r>
          </w:p>
          <w:p w14:paraId="09355D6D" w14:textId="7D4614C8" w:rsidR="00A82CEF" w:rsidRPr="00A81CE4" w:rsidRDefault="00A82CEF" w:rsidP="00C625F5">
            <w:pPr>
              <w:pStyle w:val="Paragraphedeliste"/>
              <w:numPr>
                <w:ilvl w:val="0"/>
                <w:numId w:val="21"/>
              </w:numPr>
            </w:pPr>
            <w:r w:rsidRPr="00A81CE4">
              <w:t>Set 2</w:t>
            </w:r>
            <w:r w:rsidR="00BF3042" w:rsidRPr="00A81CE4">
              <w:t xml:space="preserve"> : </w:t>
            </w:r>
            <w:r w:rsidR="00682D76" w:rsidRPr="00A81CE4">
              <w:t>ABS = 0.0673</w:t>
            </w:r>
          </w:p>
        </w:tc>
      </w:tr>
      <w:tr w:rsidR="00A12BC2" w:rsidRPr="00774170" w14:paraId="1CEEE3E1" w14:textId="77777777" w:rsidTr="006105AE">
        <w:tc>
          <w:tcPr>
            <w:tcW w:w="2408" w:type="dxa"/>
            <w:shd w:val="clear" w:color="auto" w:fill="auto"/>
          </w:tcPr>
          <w:p w14:paraId="4A3B7526" w14:textId="20135037" w:rsidR="00A12BC2" w:rsidRPr="00A81CE4" w:rsidRDefault="009F1A69" w:rsidP="006105AE">
            <w:r>
              <w:t>…</w:t>
            </w:r>
          </w:p>
        </w:tc>
        <w:tc>
          <w:tcPr>
            <w:tcW w:w="3901" w:type="dxa"/>
            <w:shd w:val="clear" w:color="auto" w:fill="auto"/>
          </w:tcPr>
          <w:p w14:paraId="660A0839" w14:textId="47415AE4" w:rsidR="00A12BC2" w:rsidRPr="00A81CE4" w:rsidRDefault="009F1A69" w:rsidP="006105AE">
            <w:r>
              <w:t>…</w:t>
            </w:r>
          </w:p>
        </w:tc>
        <w:tc>
          <w:tcPr>
            <w:tcW w:w="3546" w:type="dxa"/>
            <w:shd w:val="clear" w:color="auto" w:fill="auto"/>
          </w:tcPr>
          <w:p w14:paraId="29EA4F3F" w14:textId="474C4BE0" w:rsidR="00A12BC2" w:rsidRPr="00A81CE4" w:rsidRDefault="009F1A69" w:rsidP="006105AE">
            <w:r>
              <w:t>…</w:t>
            </w:r>
          </w:p>
        </w:tc>
      </w:tr>
    </w:tbl>
    <w:p w14:paraId="55FFC29B" w14:textId="77777777" w:rsidR="00A12BC2" w:rsidRDefault="00A12BC2" w:rsidP="00D83EE9">
      <w:pPr>
        <w:rPr>
          <w:lang w:eastAsia="ja-JP"/>
        </w:rPr>
      </w:pPr>
    </w:p>
    <w:p w14:paraId="07134112" w14:textId="0CCC3A77" w:rsidR="00226F46" w:rsidRPr="00A12BC2" w:rsidRDefault="00A36523" w:rsidP="00226F46">
      <w:pPr>
        <w:pStyle w:val="Proposal"/>
        <w:rPr>
          <w:lang w:eastAsia="ja-JP"/>
        </w:rPr>
      </w:pPr>
      <w:r>
        <w:rPr>
          <w:lang w:eastAsia="ja-JP"/>
        </w:rPr>
        <w:t xml:space="preserve">An additional </w:t>
      </w:r>
      <w:r w:rsidR="00226F46">
        <w:rPr>
          <w:lang w:eastAsia="ja-JP"/>
        </w:rPr>
        <w:t xml:space="preserve">set of ABS values </w:t>
      </w:r>
      <w:r w:rsidR="00476D1F">
        <w:rPr>
          <w:lang w:eastAsia="ja-JP"/>
        </w:rPr>
        <w:t xml:space="preserve">corresponding to Set 2 satellite parameters </w:t>
      </w:r>
      <w:r w:rsidR="00226F46">
        <w:rPr>
          <w:lang w:eastAsia="ja-JP"/>
        </w:rPr>
        <w:t xml:space="preserve">should be captured in </w:t>
      </w:r>
      <w:r w:rsidR="00226F46" w:rsidRPr="00226F46">
        <w:rPr>
          <w:lang w:eastAsia="ja-JP"/>
        </w:rPr>
        <w:t>Table 6.1.1-6</w:t>
      </w:r>
      <w:r w:rsidR="00226F46">
        <w:rPr>
          <w:lang w:eastAsia="ja-JP"/>
        </w:rPr>
        <w:t xml:space="preserve"> of [2]</w:t>
      </w:r>
      <w:r w:rsidR="002F28B6">
        <w:rPr>
          <w:lang w:eastAsia="ja-JP"/>
        </w:rPr>
        <w:t>.</w:t>
      </w:r>
    </w:p>
    <w:p w14:paraId="60578062" w14:textId="6A2F569B" w:rsidR="00982B68" w:rsidRPr="00982B68" w:rsidRDefault="00982B68" w:rsidP="00982B68">
      <w:pPr>
        <w:pStyle w:val="Titre3"/>
      </w:pPr>
      <w:r>
        <w:t>Frequency / polarization reuse</w:t>
      </w:r>
    </w:p>
    <w:p w14:paraId="13E57059" w14:textId="36C75770" w:rsidR="00436E77" w:rsidRDefault="00780CE2" w:rsidP="00EC76AB">
      <w:pPr>
        <w:rPr>
          <w:lang w:val="en-GB" w:eastAsia="ja-JP"/>
        </w:rPr>
      </w:pPr>
      <w:r>
        <w:rPr>
          <w:lang w:val="en-GB" w:eastAsia="ja-JP"/>
        </w:rPr>
        <w:t xml:space="preserve">During last meeting, some assumptions have been agreed concerning the frequency re-use factor options </w:t>
      </w:r>
      <w:r w:rsidR="000010B4">
        <w:rPr>
          <w:lang w:val="en-GB" w:eastAsia="ja-JP"/>
        </w:rPr>
        <w:t xml:space="preserve">for </w:t>
      </w:r>
      <w:r w:rsidR="00436E77">
        <w:rPr>
          <w:lang w:val="en-GB" w:eastAsia="ja-JP"/>
        </w:rPr>
        <w:t xml:space="preserve">calibration (see </w:t>
      </w:r>
      <w:r w:rsidR="00436E77" w:rsidRPr="00436E77">
        <w:rPr>
          <w:lang w:val="en-GB" w:eastAsia="ja-JP"/>
        </w:rPr>
        <w:t xml:space="preserve">Table 6.1.1-5 </w:t>
      </w:r>
      <w:r w:rsidR="00436E77">
        <w:rPr>
          <w:lang w:val="en-GB" w:eastAsia="ja-JP"/>
        </w:rPr>
        <w:t>in [2]) :</w:t>
      </w:r>
    </w:p>
    <w:p w14:paraId="4D26A33B" w14:textId="2754819A" w:rsidR="00EC76AB" w:rsidRDefault="00436E77" w:rsidP="00C625F5">
      <w:pPr>
        <w:pStyle w:val="Paragraphedeliste"/>
        <w:numPr>
          <w:ilvl w:val="0"/>
          <w:numId w:val="15"/>
        </w:numPr>
        <w:rPr>
          <w:lang w:val="en-GB" w:eastAsia="ja-JP"/>
        </w:rPr>
      </w:pPr>
      <w:r>
        <w:rPr>
          <w:lang w:val="en-GB" w:eastAsia="ja-JP"/>
        </w:rPr>
        <w:t>Option 1 : frequency re-use factor = 1</w:t>
      </w:r>
    </w:p>
    <w:p w14:paraId="722F9ADA" w14:textId="78832E0C" w:rsidR="00436E77" w:rsidRDefault="00436E77" w:rsidP="00C625F5">
      <w:pPr>
        <w:pStyle w:val="Paragraphedeliste"/>
        <w:numPr>
          <w:ilvl w:val="0"/>
          <w:numId w:val="15"/>
        </w:numPr>
        <w:rPr>
          <w:lang w:val="en-GB" w:eastAsia="ja-JP"/>
        </w:rPr>
      </w:pPr>
      <w:r>
        <w:rPr>
          <w:lang w:val="en-GB" w:eastAsia="ja-JP"/>
        </w:rPr>
        <w:lastRenderedPageBreak/>
        <w:t>Option 2 : frequency re-use factor = 3</w:t>
      </w:r>
    </w:p>
    <w:p w14:paraId="7417F7F1" w14:textId="77777777" w:rsidR="00436E77" w:rsidRDefault="00436E77" w:rsidP="00C625F5">
      <w:pPr>
        <w:pStyle w:val="Paragraphedeliste"/>
        <w:numPr>
          <w:ilvl w:val="0"/>
          <w:numId w:val="15"/>
        </w:numPr>
        <w:rPr>
          <w:lang w:val="en-GB" w:eastAsia="ja-JP"/>
        </w:rPr>
      </w:pPr>
      <w:r>
        <w:rPr>
          <w:lang w:val="en-GB" w:eastAsia="ja-JP"/>
        </w:rPr>
        <w:t>Option 3 : frequency re-use factor = 2 and polarization re-use enabled</w:t>
      </w:r>
    </w:p>
    <w:p w14:paraId="6FFCB3B4" w14:textId="34ADC541" w:rsidR="00436E77" w:rsidRDefault="00AE0386" w:rsidP="00436E77">
      <w:pPr>
        <w:rPr>
          <w:lang w:val="en-GB" w:eastAsia="ja-JP"/>
        </w:rPr>
      </w:pPr>
      <w:r>
        <w:rPr>
          <w:lang w:val="en-GB" w:eastAsia="ja-JP"/>
        </w:rPr>
        <w:t>If the frequency re-use factor is higher than 1, the system frequency bandwidth is separated</w:t>
      </w:r>
      <w:r w:rsidR="009400E8">
        <w:rPr>
          <w:lang w:val="en-GB" w:eastAsia="ja-JP"/>
        </w:rPr>
        <w:t xml:space="preserve"> in sub-bands</w:t>
      </w:r>
      <w:r>
        <w:rPr>
          <w:lang w:val="en-GB" w:eastAsia="ja-JP"/>
        </w:rPr>
        <w:t xml:space="preserve"> in the frequency domain and possibly in the polarization domain. The satellite beams are allocated on the different sub-bands.</w:t>
      </w:r>
      <w:r w:rsidR="009400E8">
        <w:rPr>
          <w:lang w:val="en-GB" w:eastAsia="ja-JP"/>
        </w:rPr>
        <w:t xml:space="preserve"> To keep things simple, one can assume a perfect </w:t>
      </w:r>
      <w:proofErr w:type="spellStart"/>
      <w:r w:rsidR="009400E8">
        <w:rPr>
          <w:lang w:val="en-GB" w:eastAsia="ja-JP"/>
        </w:rPr>
        <w:t>orthogonality</w:t>
      </w:r>
      <w:proofErr w:type="spellEnd"/>
      <w:r w:rsidR="009400E8">
        <w:rPr>
          <w:lang w:val="en-GB" w:eastAsia="ja-JP"/>
        </w:rPr>
        <w:t xml:space="preserve"> between the sub-bands. In other words, the interference between two beams allocated to </w:t>
      </w:r>
      <w:r w:rsidR="00D537B4">
        <w:rPr>
          <w:lang w:val="en-GB" w:eastAsia="ja-JP"/>
        </w:rPr>
        <w:t>two distinct</w:t>
      </w:r>
      <w:r w:rsidR="009400E8">
        <w:rPr>
          <w:lang w:val="en-GB" w:eastAsia="ja-JP"/>
        </w:rPr>
        <w:t xml:space="preserve"> sub-bands can be considered null.</w:t>
      </w:r>
    </w:p>
    <w:p w14:paraId="05088868" w14:textId="7C16AAA4" w:rsidR="006A5612" w:rsidRDefault="006A5612" w:rsidP="006A5612">
      <w:pPr>
        <w:pStyle w:val="Proposal"/>
        <w:rPr>
          <w:lang w:val="en-GB" w:eastAsia="ja-JP"/>
        </w:rPr>
      </w:pPr>
      <w:r>
        <w:rPr>
          <w:lang w:val="en-GB" w:eastAsia="ja-JP"/>
        </w:rPr>
        <w:t>: The frequency sub-bands defined when a frequency re-use factor superior to one is assumed should be considered perf</w:t>
      </w:r>
      <w:r w:rsidR="00D17090">
        <w:rPr>
          <w:lang w:val="en-GB" w:eastAsia="ja-JP"/>
        </w:rPr>
        <w:t>ectly orthogonal to each other.</w:t>
      </w:r>
    </w:p>
    <w:p w14:paraId="04C3A91F" w14:textId="3621D804" w:rsidR="00835209" w:rsidRPr="00436E77" w:rsidRDefault="005A492C" w:rsidP="00436E77">
      <w:pPr>
        <w:rPr>
          <w:lang w:val="en-GB" w:eastAsia="ja-JP"/>
        </w:rPr>
      </w:pPr>
      <w:r>
        <w:rPr>
          <w:lang w:val="en-GB" w:eastAsia="ja-JP"/>
        </w:rPr>
        <w:t>However, in a real system, there will</w:t>
      </w:r>
      <w:r w:rsidR="004711AF">
        <w:rPr>
          <w:lang w:val="en-GB" w:eastAsia="ja-JP"/>
        </w:rPr>
        <w:t xml:space="preserve"> be some interference due to </w:t>
      </w:r>
      <w:r>
        <w:rPr>
          <w:lang w:val="en-GB" w:eastAsia="ja-JP"/>
        </w:rPr>
        <w:t>radio frequency leakage</w:t>
      </w:r>
      <w:r w:rsidR="004F2A0C">
        <w:rPr>
          <w:lang w:val="en-GB" w:eastAsia="ja-JP"/>
        </w:rPr>
        <w:t>s</w:t>
      </w:r>
      <w:r>
        <w:rPr>
          <w:lang w:val="en-GB" w:eastAsia="ja-JP"/>
        </w:rPr>
        <w:t xml:space="preserve"> (which can be quite significant when OFDM </w:t>
      </w:r>
      <w:r w:rsidR="00C42326">
        <w:rPr>
          <w:lang w:val="en-GB" w:eastAsia="ja-JP"/>
        </w:rPr>
        <w:t xml:space="preserve"> signal </w:t>
      </w:r>
      <w:r>
        <w:rPr>
          <w:lang w:val="en-GB" w:eastAsia="ja-JP"/>
        </w:rPr>
        <w:t xml:space="preserve">is </w:t>
      </w:r>
      <w:r w:rsidR="00C42326">
        <w:rPr>
          <w:lang w:val="en-GB" w:eastAsia="ja-JP"/>
        </w:rPr>
        <w:t>amplified</w:t>
      </w:r>
      <w:r>
        <w:rPr>
          <w:lang w:val="en-GB" w:eastAsia="ja-JP"/>
        </w:rPr>
        <w:t xml:space="preserve">) and </w:t>
      </w:r>
      <w:r w:rsidR="00835209">
        <w:rPr>
          <w:lang w:val="en-GB" w:eastAsia="ja-JP"/>
        </w:rPr>
        <w:t>polarization misalignments.</w:t>
      </w:r>
    </w:p>
    <w:p w14:paraId="1F847706" w14:textId="3F6F1BDD" w:rsidR="00DD23CF" w:rsidRDefault="00DD23CF" w:rsidP="00DD23CF">
      <w:pPr>
        <w:pStyle w:val="Titre3"/>
      </w:pPr>
      <w:r>
        <w:t>UE dropping</w:t>
      </w:r>
    </w:p>
    <w:p w14:paraId="101923C3" w14:textId="7061C178" w:rsidR="006A5612" w:rsidRDefault="006A5612" w:rsidP="006A5612">
      <w:pPr>
        <w:rPr>
          <w:lang w:val="en-GB" w:eastAsia="ja-JP"/>
        </w:rPr>
      </w:pPr>
      <w:r>
        <w:rPr>
          <w:lang w:val="en-GB" w:eastAsia="ja-JP"/>
        </w:rPr>
        <w:t>The UE</w:t>
      </w:r>
      <w:r w:rsidR="00CF4C44">
        <w:rPr>
          <w:lang w:val="en-GB" w:eastAsia="ja-JP"/>
        </w:rPr>
        <w:t xml:space="preserve"> dropping procedure inside a beam has not been clearly defined. One can assume a UE is dropped</w:t>
      </w:r>
      <w:r w:rsidR="0060647E">
        <w:rPr>
          <w:lang w:val="en-GB" w:eastAsia="ja-JP"/>
        </w:rPr>
        <w:t xml:space="preserve"> properly</w:t>
      </w:r>
      <w:r w:rsidR="00CF4C44">
        <w:rPr>
          <w:lang w:val="en-GB" w:eastAsia="ja-JP"/>
        </w:rPr>
        <w:t xml:space="preserve"> inside </w:t>
      </w:r>
      <w:r w:rsidR="00DF76D0">
        <w:rPr>
          <w:lang w:val="en-GB" w:eastAsia="ja-JP"/>
        </w:rPr>
        <w:t xml:space="preserve">a </w:t>
      </w:r>
      <w:r w:rsidR="00CF4C44">
        <w:rPr>
          <w:lang w:val="en-GB" w:eastAsia="ja-JP"/>
        </w:rPr>
        <w:t xml:space="preserve">beam if the </w:t>
      </w:r>
      <w:r w:rsidR="00B7118F">
        <w:rPr>
          <w:lang w:val="en-GB" w:eastAsia="ja-JP"/>
        </w:rPr>
        <w:t xml:space="preserve">UE’s </w:t>
      </w:r>
      <w:r w:rsidR="00CF4C44">
        <w:rPr>
          <w:lang w:val="en-GB" w:eastAsia="ja-JP"/>
        </w:rPr>
        <w:t>long-</w:t>
      </w:r>
      <w:proofErr w:type="spellStart"/>
      <w:r w:rsidR="00CF4C44">
        <w:rPr>
          <w:lang w:val="en-GB" w:eastAsia="ja-JP"/>
        </w:rPr>
        <w:t>lat</w:t>
      </w:r>
      <w:proofErr w:type="spellEnd"/>
      <w:r w:rsidR="00CF4C44">
        <w:rPr>
          <w:lang w:val="en-GB" w:eastAsia="ja-JP"/>
        </w:rPr>
        <w:t xml:space="preserve"> coordinates are included inside the beam </w:t>
      </w:r>
      <w:r w:rsidR="00B36414">
        <w:rPr>
          <w:lang w:val="en-GB" w:eastAsia="ja-JP"/>
        </w:rPr>
        <w:t>HPBW</w:t>
      </w:r>
      <w:r w:rsidR="00B639E8">
        <w:rPr>
          <w:lang w:val="en-GB" w:eastAsia="ja-JP"/>
        </w:rPr>
        <w:t xml:space="preserve"> (Half Power </w:t>
      </w:r>
      <w:proofErr w:type="spellStart"/>
      <w:r w:rsidR="00B639E8">
        <w:rPr>
          <w:lang w:val="en-GB" w:eastAsia="ja-JP"/>
        </w:rPr>
        <w:t>Beamwidth</w:t>
      </w:r>
      <w:proofErr w:type="spellEnd"/>
      <w:r w:rsidR="00B639E8">
        <w:rPr>
          <w:lang w:val="en-GB" w:eastAsia="ja-JP"/>
        </w:rPr>
        <w:t>)</w:t>
      </w:r>
      <w:r w:rsidR="00B36414">
        <w:rPr>
          <w:lang w:val="en-GB" w:eastAsia="ja-JP"/>
        </w:rPr>
        <w:t xml:space="preserve"> footprint.</w:t>
      </w:r>
    </w:p>
    <w:p w14:paraId="146C5037" w14:textId="2AB3DFB0" w:rsidR="00CF61FB" w:rsidRPr="006A5612" w:rsidRDefault="00CF61FB" w:rsidP="00CF61FB">
      <w:pPr>
        <w:pStyle w:val="Proposal"/>
        <w:rPr>
          <w:lang w:val="en-GB" w:eastAsia="ja-JP"/>
        </w:rPr>
      </w:pPr>
      <w:r>
        <w:rPr>
          <w:lang w:val="en-GB" w:eastAsia="ja-JP"/>
        </w:rPr>
        <w:t xml:space="preserve">: </w:t>
      </w:r>
      <w:r w:rsidR="00DF76D0">
        <w:rPr>
          <w:lang w:val="en-GB" w:eastAsia="ja-JP"/>
        </w:rPr>
        <w:t xml:space="preserve">The </w:t>
      </w:r>
      <w:r>
        <w:rPr>
          <w:lang w:val="en-GB" w:eastAsia="ja-JP"/>
        </w:rPr>
        <w:t xml:space="preserve">UE </w:t>
      </w:r>
      <w:r w:rsidR="00DF76D0">
        <w:rPr>
          <w:lang w:val="en-GB" w:eastAsia="ja-JP"/>
        </w:rPr>
        <w:t>dropping procedure inside beam</w:t>
      </w:r>
      <w:r w:rsidR="00634A38">
        <w:rPr>
          <w:lang w:val="en-GB" w:eastAsia="ja-JP"/>
        </w:rPr>
        <w:t>s</w:t>
      </w:r>
      <w:r w:rsidR="00DF76D0">
        <w:rPr>
          <w:lang w:val="en-GB" w:eastAsia="ja-JP"/>
        </w:rPr>
        <w:t xml:space="preserve"> should consist in randomly</w:t>
      </w:r>
      <w:r w:rsidR="00EF7F4F">
        <w:rPr>
          <w:lang w:val="en-GB" w:eastAsia="ja-JP"/>
        </w:rPr>
        <w:t xml:space="preserve"> draw the UE location </w:t>
      </w:r>
      <w:r w:rsidR="001A0FA2">
        <w:rPr>
          <w:lang w:val="en-GB" w:eastAsia="ja-JP"/>
        </w:rPr>
        <w:t xml:space="preserve">on earth </w:t>
      </w:r>
      <w:r w:rsidR="00EF7F4F">
        <w:rPr>
          <w:lang w:val="en-GB" w:eastAsia="ja-JP"/>
        </w:rPr>
        <w:t>such that</w:t>
      </w:r>
      <w:r>
        <w:rPr>
          <w:lang w:val="en-GB" w:eastAsia="ja-JP"/>
        </w:rPr>
        <w:t xml:space="preserve"> the UE’s long-</w:t>
      </w:r>
      <w:proofErr w:type="spellStart"/>
      <w:r>
        <w:rPr>
          <w:lang w:val="en-GB" w:eastAsia="ja-JP"/>
        </w:rPr>
        <w:t>lat</w:t>
      </w:r>
      <w:proofErr w:type="spellEnd"/>
      <w:r>
        <w:rPr>
          <w:lang w:val="en-GB" w:eastAsia="ja-JP"/>
        </w:rPr>
        <w:t xml:space="preserve"> coordinates are included inside the beam HPBW (Half Power </w:t>
      </w:r>
      <w:proofErr w:type="spellStart"/>
      <w:r>
        <w:rPr>
          <w:lang w:val="en-GB" w:eastAsia="ja-JP"/>
        </w:rPr>
        <w:t>Beamwidth</w:t>
      </w:r>
      <w:proofErr w:type="spellEnd"/>
      <w:r>
        <w:rPr>
          <w:lang w:val="en-GB" w:eastAsia="ja-JP"/>
        </w:rPr>
        <w:t>) footprint.</w:t>
      </w:r>
    </w:p>
    <w:p w14:paraId="499A4C54" w14:textId="34E42760" w:rsidR="00DD23CF" w:rsidRDefault="00DD23CF" w:rsidP="00DD23CF">
      <w:pPr>
        <w:pStyle w:val="Titre3"/>
      </w:pPr>
      <w:r>
        <w:t>Wrap Around methodology</w:t>
      </w:r>
    </w:p>
    <w:p w14:paraId="31FC58B4" w14:textId="073E1F1F" w:rsidR="00C45C8E" w:rsidRDefault="00C45C8E" w:rsidP="002A30B8">
      <w:pPr>
        <w:rPr>
          <w:lang w:val="en-GB" w:eastAsia="ja-JP"/>
        </w:rPr>
      </w:pPr>
      <w:r>
        <w:rPr>
          <w:lang w:val="en-GB" w:eastAsia="ja-JP"/>
        </w:rPr>
        <w:t xml:space="preserve">During last meeting, the two following agreements were achieved </w:t>
      </w:r>
      <w:r w:rsidR="00274897">
        <w:rPr>
          <w:lang w:val="en-GB" w:eastAsia="ja-JP"/>
        </w:rPr>
        <w:t>concerning the wrap around methodology</w:t>
      </w:r>
      <w:r>
        <w:rPr>
          <w:lang w:val="en-GB" w:eastAsia="ja-JP"/>
        </w:rPr>
        <w:t>:</w:t>
      </w:r>
    </w:p>
    <w:p w14:paraId="3B1869AA" w14:textId="7122A35F" w:rsidR="002A30B8" w:rsidRPr="00411A4C" w:rsidRDefault="00C45C8E" w:rsidP="002A30B8">
      <w:pPr>
        <w:rPr>
          <w:i/>
          <w:lang w:val="en-GB" w:eastAsia="ja-JP"/>
        </w:rPr>
      </w:pPr>
      <w:r w:rsidRPr="00411A4C">
        <w:rPr>
          <w:i/>
          <w:highlight w:val="green"/>
          <w:lang w:val="en-GB" w:eastAsia="ja-JP"/>
        </w:rPr>
        <w:t>Agreement:</w:t>
      </w:r>
      <w:r w:rsidRPr="00411A4C">
        <w:rPr>
          <w:i/>
          <w:lang w:val="en-GB" w:eastAsia="ja-JP"/>
        </w:rPr>
        <w:t xml:space="preserve"> </w:t>
      </w:r>
      <w:r w:rsidRPr="00411A4C">
        <w:rPr>
          <w:i/>
          <w:lang w:val="en-GB" w:eastAsia="ja-JP"/>
        </w:rPr>
        <w:br/>
      </w:r>
      <w:r w:rsidR="002A30B8" w:rsidRPr="00411A4C">
        <w:rPr>
          <w:i/>
          <w:lang w:val="en-GB" w:eastAsia="ja-JP"/>
        </w:rPr>
        <w:t>For single satellite simulation : Baseline: 19-beam layout considering wrap-around mechanism (i.e. 18 beams surrounding the central beam and allocated on 2 distinct “tiers”)</w:t>
      </w:r>
    </w:p>
    <w:p w14:paraId="64A1E5DE" w14:textId="58E258BD" w:rsidR="00C45C8E" w:rsidRDefault="00C45C8E" w:rsidP="00C45C8E">
      <w:pPr>
        <w:rPr>
          <w:lang w:eastAsia="zh-CN"/>
        </w:rPr>
      </w:pPr>
      <w:r w:rsidRPr="00411A4C">
        <w:rPr>
          <w:i/>
          <w:highlight w:val="green"/>
          <w:lang w:eastAsia="zh-CN"/>
        </w:rPr>
        <w:t>Agreement:</w:t>
      </w:r>
      <w:r w:rsidRPr="00411A4C">
        <w:rPr>
          <w:i/>
          <w:lang w:eastAsia="zh-CN"/>
        </w:rPr>
        <w:br/>
        <w:t>Details on the wrap around methodology used should be provided by the companies together with their simulation results</w:t>
      </w:r>
      <w:r>
        <w:rPr>
          <w:lang w:eastAsia="zh-CN"/>
        </w:rPr>
        <w:t>.</w:t>
      </w:r>
    </w:p>
    <w:p w14:paraId="79791E45" w14:textId="4FE47CDE" w:rsidR="00F74B9A" w:rsidRDefault="00BF3E83" w:rsidP="00C45C8E">
      <w:pPr>
        <w:rPr>
          <w:lang w:eastAsia="zh-CN"/>
        </w:rPr>
      </w:pPr>
      <w:r>
        <w:rPr>
          <w:lang w:eastAsia="zh-CN"/>
        </w:rPr>
        <w:t xml:space="preserve">From our understanding, based on the adopted wrap-around methodology, a significant disparity among calibration SIR results will be observed. </w:t>
      </w:r>
      <w:r w:rsidR="0004110B">
        <w:rPr>
          <w:lang w:eastAsia="zh-CN"/>
        </w:rPr>
        <w:t xml:space="preserve">This </w:t>
      </w:r>
      <w:r w:rsidR="0005204E">
        <w:rPr>
          <w:lang w:eastAsia="zh-CN"/>
        </w:rPr>
        <w:t>may</w:t>
      </w:r>
      <w:r w:rsidR="0004110B">
        <w:rPr>
          <w:lang w:eastAsia="zh-CN"/>
        </w:rPr>
        <w:t xml:space="preserve"> be an issue to</w:t>
      </w:r>
      <w:r w:rsidR="008756C8">
        <w:rPr>
          <w:lang w:eastAsia="zh-CN"/>
        </w:rPr>
        <w:t xml:space="preserve"> finalize efficiently the calibration phase among the companies</w:t>
      </w:r>
      <w:r w:rsidR="0004110B">
        <w:rPr>
          <w:lang w:eastAsia="zh-CN"/>
        </w:rPr>
        <w:t>.</w:t>
      </w:r>
      <w:r w:rsidR="00361FC2">
        <w:rPr>
          <w:lang w:eastAsia="zh-CN"/>
        </w:rPr>
        <w:t xml:space="preserve"> As a consequence, it can be beneficial to agree on </w:t>
      </w:r>
      <w:r w:rsidR="0078512D">
        <w:rPr>
          <w:lang w:eastAsia="zh-CN"/>
        </w:rPr>
        <w:t xml:space="preserve">common </w:t>
      </w:r>
      <w:r w:rsidR="00E519A5">
        <w:rPr>
          <w:lang w:eastAsia="zh-CN"/>
        </w:rPr>
        <w:t xml:space="preserve">wrap-around </w:t>
      </w:r>
      <w:r w:rsidR="0078512D">
        <w:rPr>
          <w:lang w:eastAsia="zh-CN"/>
        </w:rPr>
        <w:t xml:space="preserve">methodology  to be </w:t>
      </w:r>
      <w:r w:rsidR="00E519A5">
        <w:rPr>
          <w:lang w:eastAsia="zh-CN"/>
        </w:rPr>
        <w:t>adopted</w:t>
      </w:r>
      <w:r>
        <w:rPr>
          <w:lang w:eastAsia="zh-CN"/>
        </w:rPr>
        <w:t xml:space="preserve"> </w:t>
      </w:r>
      <w:r w:rsidR="0078512D">
        <w:rPr>
          <w:lang w:eastAsia="zh-CN"/>
        </w:rPr>
        <w:t>for calibration only.</w:t>
      </w:r>
      <w:r w:rsidR="00B86377">
        <w:rPr>
          <w:lang w:eastAsia="zh-CN"/>
        </w:rPr>
        <w:t xml:space="preserve"> </w:t>
      </w:r>
    </w:p>
    <w:p w14:paraId="08AF410D" w14:textId="6F373F90" w:rsidR="00F74B9A" w:rsidRDefault="007A770B" w:rsidP="00C45C8E">
      <w:pPr>
        <w:pStyle w:val="Proposal"/>
        <w:rPr>
          <w:lang w:eastAsia="zh-CN"/>
        </w:rPr>
      </w:pPr>
      <w:r>
        <w:rPr>
          <w:lang w:eastAsia="zh-CN"/>
        </w:rPr>
        <w:t>RAN</w:t>
      </w:r>
      <w:r w:rsidR="00F74B9A">
        <w:rPr>
          <w:lang w:eastAsia="zh-CN"/>
        </w:rPr>
        <w:t xml:space="preserve"> WG</w:t>
      </w:r>
      <w:r>
        <w:rPr>
          <w:lang w:eastAsia="zh-CN"/>
        </w:rPr>
        <w:t>1</w:t>
      </w:r>
      <w:r w:rsidR="00F74B9A">
        <w:rPr>
          <w:lang w:eastAsia="zh-CN"/>
        </w:rPr>
        <w:t xml:space="preserve"> should agree on a simple wrap-around methodology to reduce the disparity between calibration results.</w:t>
      </w:r>
      <w:r w:rsidR="00FE65B9">
        <w:rPr>
          <w:lang w:eastAsia="zh-CN"/>
        </w:rPr>
        <w:t xml:space="preserve"> The approach described below can </w:t>
      </w:r>
      <w:r w:rsidR="006813EC">
        <w:rPr>
          <w:lang w:eastAsia="zh-CN"/>
        </w:rPr>
        <w:t xml:space="preserve">be </w:t>
      </w:r>
      <w:r w:rsidR="00150454">
        <w:rPr>
          <w:lang w:eastAsia="zh-CN"/>
        </w:rPr>
        <w:t>assumed</w:t>
      </w:r>
      <w:r w:rsidR="00FE65B9">
        <w:rPr>
          <w:lang w:eastAsia="zh-CN"/>
        </w:rPr>
        <w:t xml:space="preserve"> as a starting point</w:t>
      </w:r>
      <w:r w:rsidR="000D3E90">
        <w:rPr>
          <w:lang w:eastAsia="zh-CN"/>
        </w:rPr>
        <w:t xml:space="preserve"> if considered sufficiently </w:t>
      </w:r>
      <w:r w:rsidR="00DA6FFB">
        <w:rPr>
          <w:lang w:eastAsia="zh-CN"/>
        </w:rPr>
        <w:t>explicit</w:t>
      </w:r>
      <w:r w:rsidR="00FE65B9">
        <w:rPr>
          <w:lang w:eastAsia="zh-CN"/>
        </w:rPr>
        <w:t>.</w:t>
      </w:r>
    </w:p>
    <w:p w14:paraId="23DFD702" w14:textId="368B42AA" w:rsidR="00774B93" w:rsidRDefault="00223F38" w:rsidP="00C45C8E">
      <w:pPr>
        <w:rPr>
          <w:lang w:eastAsia="zh-CN"/>
        </w:rPr>
      </w:pPr>
      <w:r>
        <w:rPr>
          <w:lang w:eastAsia="zh-CN"/>
        </w:rPr>
        <w:t xml:space="preserve">One </w:t>
      </w:r>
      <w:r w:rsidR="0078512D">
        <w:rPr>
          <w:lang w:eastAsia="zh-CN"/>
        </w:rPr>
        <w:t xml:space="preserve">approach </w:t>
      </w:r>
      <w:r>
        <w:rPr>
          <w:lang w:eastAsia="zh-CN"/>
        </w:rPr>
        <w:t>that can be considered</w:t>
      </w:r>
      <w:r w:rsidR="00384A51">
        <w:rPr>
          <w:lang w:eastAsia="zh-CN"/>
        </w:rPr>
        <w:t xml:space="preserve"> and that is simple to apply</w:t>
      </w:r>
      <w:r>
        <w:rPr>
          <w:lang w:eastAsia="zh-CN"/>
        </w:rPr>
        <w:t xml:space="preserve"> is the following one :</w:t>
      </w:r>
      <w:r w:rsidR="0078512D">
        <w:rPr>
          <w:lang w:eastAsia="zh-CN"/>
        </w:rPr>
        <w:t xml:space="preserve"> </w:t>
      </w:r>
    </w:p>
    <w:p w14:paraId="5B18EF4B" w14:textId="599B356F" w:rsidR="00CD14D5" w:rsidRDefault="00774B93" w:rsidP="00C45C8E">
      <w:pPr>
        <w:rPr>
          <w:lang w:eastAsia="zh-CN"/>
        </w:rPr>
      </w:pPr>
      <w:r>
        <w:rPr>
          <w:lang w:eastAsia="zh-CN"/>
        </w:rPr>
        <w:t>T</w:t>
      </w:r>
      <w:r w:rsidR="0078512D">
        <w:rPr>
          <w:lang w:eastAsia="zh-CN"/>
        </w:rPr>
        <w:t>he calibration</w:t>
      </w:r>
      <w:r>
        <w:rPr>
          <w:lang w:eastAsia="zh-CN"/>
        </w:rPr>
        <w:t xml:space="preserve"> is performed</w:t>
      </w:r>
      <w:r w:rsidR="0078512D">
        <w:rPr>
          <w:lang w:eastAsia="zh-CN"/>
        </w:rPr>
        <w:t xml:space="preserve"> inside the 19 beams</w:t>
      </w:r>
      <w:r w:rsidR="00EC5284">
        <w:rPr>
          <w:lang w:eastAsia="zh-CN"/>
        </w:rPr>
        <w:t xml:space="preserve"> composing the 19-beam layout.</w:t>
      </w:r>
      <w:r w:rsidR="00DE015C">
        <w:rPr>
          <w:lang w:eastAsia="zh-CN"/>
        </w:rPr>
        <w:t xml:space="preserve"> When computing geometry metrics, </w:t>
      </w:r>
      <w:r w:rsidR="00F8657B">
        <w:rPr>
          <w:lang w:eastAsia="zh-CN"/>
        </w:rPr>
        <w:t xml:space="preserve">only </w:t>
      </w:r>
      <w:r w:rsidR="003C3AD6">
        <w:rPr>
          <w:lang w:eastAsia="zh-CN"/>
        </w:rPr>
        <w:t>the 19</w:t>
      </w:r>
      <w:r w:rsidR="00DE015C">
        <w:rPr>
          <w:lang w:eastAsia="zh-CN"/>
        </w:rPr>
        <w:t xml:space="preserve"> beams should be considered.</w:t>
      </w:r>
      <w:r w:rsidR="00B03D44">
        <w:rPr>
          <w:lang w:eastAsia="zh-CN"/>
        </w:rPr>
        <w:t xml:space="preserve"> </w:t>
      </w:r>
    </w:p>
    <w:p w14:paraId="12DDE4ED" w14:textId="1794D167" w:rsidR="00B03D44" w:rsidRDefault="00B03D44" w:rsidP="00C45C8E">
      <w:pPr>
        <w:rPr>
          <w:lang w:eastAsia="zh-CN"/>
        </w:rPr>
      </w:pPr>
      <w:r>
        <w:rPr>
          <w:lang w:eastAsia="zh-CN"/>
        </w:rPr>
        <w:t>Note that this approach lead</w:t>
      </w:r>
      <w:r w:rsidR="00BA7EC5">
        <w:rPr>
          <w:lang w:eastAsia="zh-CN"/>
        </w:rPr>
        <w:t>s</w:t>
      </w:r>
      <w:r>
        <w:rPr>
          <w:lang w:eastAsia="zh-CN"/>
        </w:rPr>
        <w:t xml:space="preserve"> to an underestimation of the interference level inside the outer beams. However, the purpose of calibration </w:t>
      </w:r>
      <w:r w:rsidR="00355CC2">
        <w:rPr>
          <w:lang w:eastAsia="zh-CN"/>
        </w:rPr>
        <w:t>is to ensure the good alignment</w:t>
      </w:r>
      <w:r>
        <w:rPr>
          <w:lang w:eastAsia="zh-CN"/>
        </w:rPr>
        <w:t xml:space="preserve"> between the companies and not to evaluate realistic values. </w:t>
      </w:r>
      <w:r w:rsidR="009D7740">
        <w:rPr>
          <w:lang w:eastAsia="zh-CN"/>
        </w:rPr>
        <w:t>The calibration results presented in the second part of this paper have been obtained based on this approach.</w:t>
      </w:r>
    </w:p>
    <w:p w14:paraId="1EECDF5C" w14:textId="43321BCF" w:rsidR="00A44D3E" w:rsidRPr="00B86377" w:rsidRDefault="00A44D3E"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b/>
          <w:lang w:eastAsia="zh-CN"/>
        </w:rPr>
      </w:pPr>
      <w:r w:rsidRPr="00B86377">
        <w:rPr>
          <w:b/>
          <w:lang w:eastAsia="zh-CN"/>
        </w:rPr>
        <w:lastRenderedPageBreak/>
        <w:t>Pseudo-code</w:t>
      </w:r>
      <w:r w:rsidR="00D13455">
        <w:rPr>
          <w:b/>
          <w:lang w:eastAsia="zh-CN"/>
        </w:rPr>
        <w:t xml:space="preserve"> for the proposed calibration wrap-around methodology</w:t>
      </w:r>
      <w:r w:rsidRPr="00B86377">
        <w:rPr>
          <w:b/>
          <w:lang w:eastAsia="zh-CN"/>
        </w:rPr>
        <w:t xml:space="preserve"> :</w:t>
      </w:r>
    </w:p>
    <w:p w14:paraId="2281638F" w14:textId="53BEDA41" w:rsidR="00F21A5D" w:rsidRDefault="002E58BF"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lang w:eastAsia="zh-CN"/>
        </w:rPr>
      </w:pPr>
      <w:proofErr w:type="spellStart"/>
      <w:r w:rsidRPr="00A44D3E">
        <w:rPr>
          <w:i/>
          <w:lang w:eastAsia="zh-CN"/>
        </w:rPr>
        <w:t>beamList</w:t>
      </w:r>
      <w:proofErr w:type="spellEnd"/>
      <w:r w:rsidR="006F2EA5" w:rsidRPr="00A44D3E">
        <w:rPr>
          <w:i/>
          <w:lang w:eastAsia="zh-CN"/>
        </w:rPr>
        <w:t xml:space="preserve"> = …</w:t>
      </w:r>
      <w:r w:rsidR="006F2EA5">
        <w:rPr>
          <w:lang w:eastAsia="zh-CN"/>
        </w:rPr>
        <w:t xml:space="preserve"> </w:t>
      </w:r>
      <w:r w:rsidR="00AD62D4">
        <w:rPr>
          <w:lang w:eastAsia="zh-CN"/>
        </w:rPr>
        <w:t xml:space="preserve"># list of beams </w:t>
      </w:r>
      <w:r w:rsidR="005750EA">
        <w:rPr>
          <w:lang w:eastAsia="zh-CN"/>
        </w:rPr>
        <w:t>composing</w:t>
      </w:r>
      <w:r w:rsidR="0001407C">
        <w:rPr>
          <w:lang w:eastAsia="zh-CN"/>
        </w:rPr>
        <w:t xml:space="preserve"> </w:t>
      </w:r>
      <w:r w:rsidR="00104E94">
        <w:rPr>
          <w:lang w:eastAsia="zh-CN"/>
        </w:rPr>
        <w:t>the 19-beam layout</w:t>
      </w:r>
    </w:p>
    <w:p w14:paraId="7601FA67" w14:textId="449FAEA0" w:rsidR="00991086" w:rsidRDefault="00991086"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lang w:eastAsia="zh-CN"/>
        </w:rPr>
      </w:pPr>
      <w:r w:rsidRPr="00A44D3E">
        <w:rPr>
          <w:i/>
          <w:lang w:eastAsia="zh-CN"/>
        </w:rPr>
        <w:t>N = 19</w:t>
      </w:r>
      <w:r>
        <w:rPr>
          <w:lang w:eastAsia="zh-CN"/>
        </w:rPr>
        <w:t xml:space="preserve"> #  number of beams</w:t>
      </w:r>
      <w:r w:rsidR="00104E94">
        <w:rPr>
          <w:lang w:eastAsia="zh-CN"/>
        </w:rPr>
        <w:t xml:space="preserve"> in </w:t>
      </w:r>
      <w:proofErr w:type="spellStart"/>
      <w:r w:rsidR="00104E94" w:rsidRPr="00104E94">
        <w:rPr>
          <w:i/>
          <w:lang w:eastAsia="zh-CN"/>
        </w:rPr>
        <w:t>beamList</w:t>
      </w:r>
      <w:proofErr w:type="spellEnd"/>
    </w:p>
    <w:p w14:paraId="1403EF5A" w14:textId="77777777" w:rsidR="00991086" w:rsidRPr="002A30B8" w:rsidRDefault="00991086"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lang w:eastAsia="zh-CN"/>
        </w:rPr>
      </w:pPr>
    </w:p>
    <w:p w14:paraId="4C2FE646" w14:textId="5DA1B014" w:rsidR="00C45C8E" w:rsidRPr="00A44D3E" w:rsidRDefault="00D92CAD"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i/>
          <w:lang w:eastAsia="ja-JP"/>
        </w:rPr>
      </w:pPr>
      <w:r w:rsidRPr="00A44D3E">
        <w:rPr>
          <w:i/>
          <w:lang w:eastAsia="ja-JP"/>
        </w:rPr>
        <w:t>f</w:t>
      </w:r>
      <w:r w:rsidR="00F21A5D" w:rsidRPr="00A44D3E">
        <w:rPr>
          <w:i/>
          <w:lang w:eastAsia="ja-JP"/>
        </w:rPr>
        <w:t xml:space="preserve">or </w:t>
      </w:r>
      <w:r w:rsidR="00CD71AB" w:rsidRPr="00A44D3E">
        <w:rPr>
          <w:i/>
          <w:lang w:eastAsia="ja-JP"/>
        </w:rPr>
        <w:t>n in {1, …,</w:t>
      </w:r>
      <w:r w:rsidR="00F21A5D" w:rsidRPr="00A44D3E">
        <w:rPr>
          <w:i/>
          <w:lang w:eastAsia="ja-JP"/>
        </w:rPr>
        <w:t>N</w:t>
      </w:r>
      <w:r w:rsidR="00CD71AB" w:rsidRPr="00A44D3E">
        <w:rPr>
          <w:i/>
          <w:lang w:eastAsia="ja-JP"/>
        </w:rPr>
        <w:t>}</w:t>
      </w:r>
      <w:r w:rsidRPr="00A44D3E">
        <w:rPr>
          <w:i/>
          <w:lang w:eastAsia="ja-JP"/>
        </w:rPr>
        <w:t xml:space="preserve"> </w:t>
      </w:r>
    </w:p>
    <w:p w14:paraId="6C74F006" w14:textId="789B641C" w:rsidR="00812A03" w:rsidRPr="00A44D3E" w:rsidRDefault="002E58BF"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i/>
          <w:lang w:eastAsia="ja-JP"/>
        </w:rPr>
      </w:pPr>
      <w:r>
        <w:rPr>
          <w:lang w:eastAsia="ja-JP"/>
        </w:rPr>
        <w:tab/>
      </w:r>
      <w:r w:rsidR="0096675A" w:rsidRPr="00A44D3E">
        <w:rPr>
          <w:i/>
          <w:lang w:eastAsia="ja-JP"/>
        </w:rPr>
        <w:t>b</w:t>
      </w:r>
      <w:r w:rsidRPr="00A44D3E">
        <w:rPr>
          <w:i/>
          <w:lang w:eastAsia="ja-JP"/>
        </w:rPr>
        <w:t xml:space="preserve">eam = </w:t>
      </w:r>
      <w:proofErr w:type="spellStart"/>
      <w:r w:rsidRPr="00A44D3E">
        <w:rPr>
          <w:i/>
          <w:lang w:eastAsia="ja-JP"/>
        </w:rPr>
        <w:t>beamList</w:t>
      </w:r>
      <w:proofErr w:type="spellEnd"/>
      <w:r w:rsidRPr="00A44D3E">
        <w:rPr>
          <w:i/>
          <w:lang w:eastAsia="ja-JP"/>
        </w:rPr>
        <w:t>[n]</w:t>
      </w:r>
    </w:p>
    <w:p w14:paraId="3204284F" w14:textId="752D6A3D" w:rsidR="00AD62D4" w:rsidRDefault="00AD62D4"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lang w:eastAsia="ja-JP"/>
        </w:rPr>
      </w:pPr>
      <w:r>
        <w:rPr>
          <w:lang w:eastAsia="ja-JP"/>
        </w:rPr>
        <w:tab/>
      </w:r>
      <w:proofErr w:type="spellStart"/>
      <w:r w:rsidR="001A7CE7" w:rsidRPr="00A44D3E">
        <w:rPr>
          <w:i/>
          <w:lang w:eastAsia="ja-JP"/>
        </w:rPr>
        <w:t>performCalibration</w:t>
      </w:r>
      <w:proofErr w:type="spellEnd"/>
      <w:r w:rsidR="001A7CE7" w:rsidRPr="00A44D3E">
        <w:rPr>
          <w:i/>
          <w:lang w:eastAsia="ja-JP"/>
        </w:rPr>
        <w:t xml:space="preserve">(beam, </w:t>
      </w:r>
      <w:proofErr w:type="spellStart"/>
      <w:r w:rsidR="001A7CE7" w:rsidRPr="00A44D3E">
        <w:rPr>
          <w:i/>
          <w:lang w:eastAsia="ja-JP"/>
        </w:rPr>
        <w:t>beamList</w:t>
      </w:r>
      <w:proofErr w:type="spellEnd"/>
      <w:r w:rsidR="001A7CE7" w:rsidRPr="00A44D3E">
        <w:rPr>
          <w:i/>
          <w:lang w:eastAsia="ja-JP"/>
        </w:rPr>
        <w:t>)</w:t>
      </w:r>
      <w:r w:rsidR="00A44D3E" w:rsidRPr="00A44D3E">
        <w:rPr>
          <w:i/>
          <w:lang w:eastAsia="ja-JP"/>
        </w:rPr>
        <w:t xml:space="preserve"> </w:t>
      </w:r>
      <w:r w:rsidR="00812A03">
        <w:rPr>
          <w:lang w:eastAsia="ja-JP"/>
        </w:rPr>
        <w:t xml:space="preserve"># </w:t>
      </w:r>
      <w:r>
        <w:rPr>
          <w:lang w:eastAsia="ja-JP"/>
        </w:rPr>
        <w:t>Perform</w:t>
      </w:r>
      <w:r w:rsidR="00812A03">
        <w:rPr>
          <w:lang w:eastAsia="ja-JP"/>
        </w:rPr>
        <w:t xml:space="preserve"> </w:t>
      </w:r>
      <w:r w:rsidR="000E1ACB">
        <w:rPr>
          <w:lang w:eastAsia="ja-JP"/>
        </w:rPr>
        <w:t xml:space="preserve">geometry </w:t>
      </w:r>
      <w:r w:rsidR="00812A03">
        <w:rPr>
          <w:lang w:eastAsia="ja-JP"/>
        </w:rPr>
        <w:t xml:space="preserve">calibration inside </w:t>
      </w:r>
      <w:r w:rsidR="00812A03" w:rsidRPr="00A44D3E">
        <w:rPr>
          <w:i/>
          <w:lang w:eastAsia="ja-JP"/>
        </w:rPr>
        <w:t>beam</w:t>
      </w:r>
      <w:r w:rsidR="00812A03">
        <w:rPr>
          <w:lang w:eastAsia="ja-JP"/>
        </w:rPr>
        <w:t xml:space="preserve"> considering all the beams included in </w:t>
      </w:r>
      <w:proofErr w:type="spellStart"/>
      <w:r w:rsidR="00812A03" w:rsidRPr="00A44D3E">
        <w:rPr>
          <w:i/>
          <w:lang w:eastAsia="ja-JP"/>
        </w:rPr>
        <w:t>beamList</w:t>
      </w:r>
      <w:proofErr w:type="spellEnd"/>
      <w:r w:rsidR="00812A03">
        <w:rPr>
          <w:lang w:eastAsia="ja-JP"/>
        </w:rPr>
        <w:t xml:space="preserve">. </w:t>
      </w:r>
    </w:p>
    <w:p w14:paraId="184BF7D3" w14:textId="356F26C1" w:rsidR="00E06CC5" w:rsidRPr="00A44D3E" w:rsidRDefault="00E06CC5" w:rsidP="007D47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rPr>
          <w:i/>
          <w:lang w:eastAsia="ja-JP"/>
        </w:rPr>
      </w:pPr>
      <w:r w:rsidRPr="00A44D3E">
        <w:rPr>
          <w:i/>
          <w:lang w:eastAsia="ja-JP"/>
        </w:rPr>
        <w:t>end</w:t>
      </w:r>
    </w:p>
    <w:p w14:paraId="4E55BF56" w14:textId="5ED58779" w:rsidR="00F21A5D" w:rsidRDefault="00B86377" w:rsidP="002A30B8">
      <w:pPr>
        <w:rPr>
          <w:lang w:eastAsia="zh-CN"/>
        </w:rPr>
      </w:pPr>
      <w:r>
        <w:rPr>
          <w:lang w:eastAsia="zh-CN"/>
        </w:rPr>
        <w:t xml:space="preserve">For performance evaluation it is up to the companies </w:t>
      </w:r>
      <w:r w:rsidR="00165157">
        <w:rPr>
          <w:lang w:eastAsia="zh-CN"/>
        </w:rPr>
        <w:t>to</w:t>
      </w:r>
      <w:r>
        <w:rPr>
          <w:lang w:eastAsia="zh-CN"/>
        </w:rPr>
        <w:t xml:space="preserve"> consider the wrap-around methodology that suits them</w:t>
      </w:r>
      <w:r w:rsidR="00AD4647">
        <w:rPr>
          <w:lang w:eastAsia="zh-CN"/>
        </w:rPr>
        <w:t>.</w:t>
      </w:r>
    </w:p>
    <w:p w14:paraId="11DF51F6" w14:textId="5EF7449C" w:rsidR="00982B68" w:rsidRDefault="00982B68" w:rsidP="00982B68">
      <w:pPr>
        <w:pStyle w:val="Titre3"/>
      </w:pPr>
      <w:r>
        <w:t>Calibration of large scale parameter</w:t>
      </w:r>
    </w:p>
    <w:p w14:paraId="3A90DB34" w14:textId="77777777" w:rsidR="00052983" w:rsidRDefault="002B3949" w:rsidP="002B3949">
      <w:pPr>
        <w:rPr>
          <w:lang w:val="en-GB" w:eastAsia="ja-JP"/>
        </w:rPr>
      </w:pPr>
      <w:r>
        <w:rPr>
          <w:lang w:val="en-GB" w:eastAsia="ja-JP"/>
        </w:rPr>
        <w:t>For large scale calibration, fast fading is not modelled</w:t>
      </w:r>
      <w:r w:rsidR="00674727">
        <w:rPr>
          <w:lang w:val="en-GB" w:eastAsia="ja-JP"/>
        </w:rPr>
        <w:t xml:space="preserve"> : t</w:t>
      </w:r>
      <w:r>
        <w:rPr>
          <w:lang w:val="en-GB" w:eastAsia="ja-JP"/>
        </w:rPr>
        <w:t xml:space="preserve">he large scale model described in section 6.6 of [1] is </w:t>
      </w:r>
      <w:r w:rsidR="00C53702">
        <w:rPr>
          <w:lang w:val="en-GB" w:eastAsia="ja-JP"/>
        </w:rPr>
        <w:t>preferred</w:t>
      </w:r>
      <w:r>
        <w:rPr>
          <w:lang w:val="en-GB" w:eastAsia="ja-JP"/>
        </w:rPr>
        <w:t>.</w:t>
      </w:r>
    </w:p>
    <w:p w14:paraId="3A14B204" w14:textId="77777777" w:rsidR="00052983" w:rsidRDefault="00052983" w:rsidP="00C625F5">
      <w:pPr>
        <w:pStyle w:val="Titre4"/>
        <w:numPr>
          <w:ilvl w:val="2"/>
          <w:numId w:val="14"/>
        </w:numPr>
        <w:rPr>
          <w:lang w:val="fr-FR"/>
        </w:rPr>
      </w:pPr>
      <w:r>
        <w:rPr>
          <w:lang w:val="fr-FR"/>
        </w:rPr>
        <w:t xml:space="preserve">LOS </w:t>
      </w:r>
      <w:proofErr w:type="spellStart"/>
      <w:r>
        <w:rPr>
          <w:lang w:val="fr-FR"/>
        </w:rPr>
        <w:t>probability</w:t>
      </w:r>
      <w:proofErr w:type="spellEnd"/>
    </w:p>
    <w:p w14:paraId="5DC7EA71" w14:textId="76F85537" w:rsidR="002B3949" w:rsidRDefault="00BD0C6F" w:rsidP="00052983">
      <w:pPr>
        <w:pStyle w:val="Titre4"/>
        <w:numPr>
          <w:ilvl w:val="0"/>
          <w:numId w:val="0"/>
        </w:numPr>
        <w:rPr>
          <w:rFonts w:ascii="Times New Roman" w:eastAsia="SimSun" w:hAnsi="Times New Roman" w:cstheme="minorBidi"/>
          <w:b w:val="0"/>
          <w:bCs w:val="0"/>
          <w:sz w:val="22"/>
          <w:szCs w:val="22"/>
        </w:rPr>
      </w:pPr>
      <w:r>
        <w:rPr>
          <w:rFonts w:ascii="Times New Roman" w:eastAsia="SimSun" w:hAnsi="Times New Roman" w:cstheme="minorBidi"/>
          <w:b w:val="0"/>
          <w:bCs w:val="0"/>
          <w:sz w:val="22"/>
          <w:szCs w:val="22"/>
        </w:rPr>
        <w:t>It is proposed to assume LOS conditions are always fulfilled when performing calibration. It should help finalizing</w:t>
      </w:r>
      <w:r w:rsidRPr="00BD0C6F">
        <w:rPr>
          <w:rFonts w:ascii="Times New Roman" w:eastAsia="SimSun" w:hAnsi="Times New Roman" w:cstheme="minorBidi"/>
          <w:b w:val="0"/>
          <w:bCs w:val="0"/>
          <w:sz w:val="22"/>
          <w:szCs w:val="22"/>
        </w:rPr>
        <w:t xml:space="preserve"> ef</w:t>
      </w:r>
      <w:r w:rsidR="000D11B1">
        <w:rPr>
          <w:rFonts w:ascii="Times New Roman" w:eastAsia="SimSun" w:hAnsi="Times New Roman" w:cstheme="minorBidi"/>
          <w:b w:val="0"/>
          <w:bCs w:val="0"/>
          <w:sz w:val="22"/>
          <w:szCs w:val="22"/>
        </w:rPr>
        <w:t>ficiently the calibration phase.</w:t>
      </w:r>
    </w:p>
    <w:p w14:paraId="0E0ED409" w14:textId="3458E032" w:rsidR="00EC4FD6" w:rsidRDefault="001012D2" w:rsidP="001012D2">
      <w:pPr>
        <w:pStyle w:val="Proposal"/>
        <w:rPr>
          <w:lang w:val="en-GB" w:eastAsia="ja-JP"/>
        </w:rPr>
      </w:pPr>
      <w:r>
        <w:rPr>
          <w:lang w:val="en-GB" w:eastAsia="ja-JP"/>
        </w:rPr>
        <w:t xml:space="preserve">LOS conditions should </w:t>
      </w:r>
      <w:r w:rsidR="00EE7954">
        <w:rPr>
          <w:lang w:val="en-GB" w:eastAsia="ja-JP"/>
        </w:rPr>
        <w:t xml:space="preserve">always </w:t>
      </w:r>
      <w:r>
        <w:rPr>
          <w:lang w:val="en-GB" w:eastAsia="ja-JP"/>
        </w:rPr>
        <w:t>be assumed fulfilled</w:t>
      </w:r>
      <w:r w:rsidR="00B54656">
        <w:rPr>
          <w:lang w:val="en-GB" w:eastAsia="ja-JP"/>
        </w:rPr>
        <w:t xml:space="preserve"> for calibration.</w:t>
      </w:r>
    </w:p>
    <w:p w14:paraId="0DCB6AF6" w14:textId="2FE0C070" w:rsidR="00E0713D" w:rsidRPr="00023254" w:rsidRDefault="00EE7954" w:rsidP="00023254">
      <w:pPr>
        <w:pStyle w:val="Proposal"/>
        <w:numPr>
          <w:ilvl w:val="0"/>
          <w:numId w:val="0"/>
        </w:numPr>
        <w:rPr>
          <w:rFonts w:ascii="Times New Roman" w:hAnsi="Times New Roman"/>
          <w:b w:val="0"/>
          <w:bCs w:val="0"/>
          <w:lang w:val="en-GB" w:eastAsia="ja-JP"/>
        </w:rPr>
      </w:pPr>
      <w:r>
        <w:rPr>
          <w:rFonts w:ascii="Times New Roman" w:hAnsi="Times New Roman"/>
          <w:b w:val="0"/>
          <w:bCs w:val="0"/>
          <w:lang w:val="en-GB" w:eastAsia="ja-JP"/>
        </w:rPr>
        <w:t>F</w:t>
      </w:r>
      <w:r w:rsidRPr="00EE7954">
        <w:rPr>
          <w:rFonts w:ascii="Times New Roman" w:hAnsi="Times New Roman"/>
          <w:b w:val="0"/>
          <w:bCs w:val="0"/>
          <w:lang w:val="en-GB" w:eastAsia="ja-JP"/>
        </w:rPr>
        <w:t xml:space="preserve">or the performance evaluation </w:t>
      </w:r>
      <w:r>
        <w:rPr>
          <w:rFonts w:ascii="Times New Roman" w:hAnsi="Times New Roman"/>
          <w:b w:val="0"/>
          <w:bCs w:val="0"/>
          <w:lang w:val="en-GB" w:eastAsia="ja-JP"/>
        </w:rPr>
        <w:t xml:space="preserve">stage, the LOS conditions should be discussed depending on the foreseen scenarios. For instance, maybe LOS conditions should always be assumed fulfilled when </w:t>
      </w:r>
      <w:r w:rsidR="0083188C">
        <w:rPr>
          <w:rFonts w:ascii="Times New Roman" w:hAnsi="Times New Roman"/>
          <w:b w:val="0"/>
          <w:bCs w:val="0"/>
          <w:lang w:val="en-GB" w:eastAsia="ja-JP"/>
        </w:rPr>
        <w:t xml:space="preserve">fixed </w:t>
      </w:r>
      <w:r>
        <w:rPr>
          <w:rFonts w:ascii="Times New Roman" w:hAnsi="Times New Roman"/>
          <w:b w:val="0"/>
          <w:bCs w:val="0"/>
          <w:lang w:val="en-GB" w:eastAsia="ja-JP"/>
        </w:rPr>
        <w:t>directive terminal are considered</w:t>
      </w:r>
      <w:r w:rsidR="0083188C">
        <w:rPr>
          <w:rFonts w:ascii="Times New Roman" w:hAnsi="Times New Roman"/>
          <w:b w:val="0"/>
          <w:bCs w:val="0"/>
          <w:lang w:val="en-GB" w:eastAsia="ja-JP"/>
        </w:rPr>
        <w:t xml:space="preserve"> in combination with a GEO satellite</w:t>
      </w:r>
      <w:r w:rsidR="009F370F">
        <w:rPr>
          <w:rFonts w:ascii="Times New Roman" w:hAnsi="Times New Roman"/>
          <w:b w:val="0"/>
          <w:bCs w:val="0"/>
          <w:lang w:val="en-GB" w:eastAsia="ja-JP"/>
        </w:rPr>
        <w:t>.</w:t>
      </w:r>
    </w:p>
    <w:p w14:paraId="03BBA206" w14:textId="6FDA207E" w:rsidR="0062268D" w:rsidRDefault="0062268D" w:rsidP="00C625F5">
      <w:pPr>
        <w:pStyle w:val="Titre4"/>
        <w:numPr>
          <w:ilvl w:val="2"/>
          <w:numId w:val="14"/>
        </w:numPr>
      </w:pPr>
      <w:r w:rsidRPr="00BD0C6F">
        <w:t>Shadow Fading</w:t>
      </w:r>
    </w:p>
    <w:p w14:paraId="5EBE2B61" w14:textId="302E3B8D" w:rsidR="004E6772" w:rsidRDefault="004E6772" w:rsidP="00B54656">
      <w:pPr>
        <w:rPr>
          <w:lang w:val="en-GB" w:eastAsia="ja-JP"/>
        </w:rPr>
      </w:pPr>
      <w:r>
        <w:rPr>
          <w:lang w:val="en-GB" w:eastAsia="ja-JP"/>
        </w:rPr>
        <w:t>To simplify the calibration stage, it is simpler to assume that shadow fading should be considered for all foreseen configuration.</w:t>
      </w:r>
      <w:r w:rsidR="00053075">
        <w:rPr>
          <w:lang w:val="en-GB" w:eastAsia="ja-JP"/>
        </w:rPr>
        <w:t xml:space="preserve"> This assumption has been </w:t>
      </w:r>
      <w:r w:rsidR="004F218A">
        <w:rPr>
          <w:lang w:val="en-GB" w:eastAsia="ja-JP"/>
        </w:rPr>
        <w:t>made</w:t>
      </w:r>
      <w:r w:rsidR="00053075">
        <w:rPr>
          <w:lang w:val="en-GB" w:eastAsia="ja-JP"/>
        </w:rPr>
        <w:t xml:space="preserve"> when computing the calibration results presented in the second part of the document.</w:t>
      </w:r>
    </w:p>
    <w:p w14:paraId="33FF1C4B" w14:textId="4B5765D3" w:rsidR="00215DC5" w:rsidRDefault="004E6772" w:rsidP="00D931A1">
      <w:pPr>
        <w:rPr>
          <w:lang w:val="en-GB" w:eastAsia="ja-JP"/>
        </w:rPr>
      </w:pPr>
      <w:r>
        <w:rPr>
          <w:lang w:val="en-GB" w:eastAsia="ja-JP"/>
        </w:rPr>
        <w:t xml:space="preserve">However, for the performance evaluation stage, </w:t>
      </w:r>
      <w:r w:rsidR="00F30B0F">
        <w:rPr>
          <w:lang w:val="en-GB" w:eastAsia="ja-JP"/>
        </w:rPr>
        <w:t xml:space="preserve">the shadow fading model should be discussed depending on the scenario (type of satellite, type of terminal). For instance, </w:t>
      </w:r>
      <w:r>
        <w:rPr>
          <w:lang w:val="en-GB" w:eastAsia="ja-JP"/>
        </w:rPr>
        <w:t>it would be more accurate to discard shadow fading when VSATs are considered</w:t>
      </w:r>
      <w:r w:rsidR="009E3B42">
        <w:rPr>
          <w:lang w:val="en-GB" w:eastAsia="ja-JP"/>
        </w:rPr>
        <w:t xml:space="preserve"> </w:t>
      </w:r>
      <w:r w:rsidR="00943EF1">
        <w:rPr>
          <w:lang w:val="en-GB" w:eastAsia="ja-JP"/>
        </w:rPr>
        <w:t xml:space="preserve">in combination </w:t>
      </w:r>
      <w:r w:rsidR="00B0231B">
        <w:rPr>
          <w:lang w:val="en-GB" w:eastAsia="ja-JP"/>
        </w:rPr>
        <w:t xml:space="preserve">with </w:t>
      </w:r>
      <w:r w:rsidR="00943EF1">
        <w:rPr>
          <w:lang w:val="en-GB" w:eastAsia="ja-JP"/>
        </w:rPr>
        <w:t xml:space="preserve">a </w:t>
      </w:r>
      <w:r w:rsidR="00B0231B">
        <w:rPr>
          <w:lang w:val="en-GB" w:eastAsia="ja-JP"/>
        </w:rPr>
        <w:t xml:space="preserve">GEO satellite. </w:t>
      </w:r>
      <w:r w:rsidR="00F30B0F">
        <w:rPr>
          <w:lang w:val="en-GB" w:eastAsia="ja-JP"/>
        </w:rPr>
        <w:t>Indeed, i</w:t>
      </w:r>
      <w:r w:rsidR="009E3B42">
        <w:rPr>
          <w:lang w:val="en-GB" w:eastAsia="ja-JP"/>
        </w:rPr>
        <w:t xml:space="preserve">n most cases the VSAT will be </w:t>
      </w:r>
      <w:r w:rsidR="0083776C">
        <w:rPr>
          <w:lang w:val="en-GB" w:eastAsia="ja-JP"/>
        </w:rPr>
        <w:t>building-mounted</w:t>
      </w:r>
      <w:r w:rsidR="009E3B42">
        <w:rPr>
          <w:lang w:val="en-GB" w:eastAsia="ja-JP"/>
        </w:rPr>
        <w:t xml:space="preserve"> and aimed directly at the satellite such that no obstacle blocks the LOS path.</w:t>
      </w:r>
    </w:p>
    <w:p w14:paraId="330DE9C5" w14:textId="296D6D96" w:rsidR="00F37A54" w:rsidRPr="00F37A54" w:rsidRDefault="00F37A54" w:rsidP="00D931A1">
      <w:pPr>
        <w:pStyle w:val="Observation"/>
        <w:rPr>
          <w:lang w:val="en-GB"/>
        </w:rPr>
      </w:pPr>
      <w:r>
        <w:rPr>
          <w:lang w:val="en-GB"/>
        </w:rPr>
        <w:t>Shadow fading.</w:t>
      </w:r>
      <w:r w:rsidR="00A8445C">
        <w:rPr>
          <w:lang w:val="en-GB"/>
        </w:rPr>
        <w:t xml:space="preserve"> </w:t>
      </w:r>
      <w:r w:rsidR="00E76623">
        <w:rPr>
          <w:lang w:val="en-GB"/>
        </w:rPr>
        <w:t>introduction</w:t>
      </w:r>
      <w:r>
        <w:rPr>
          <w:lang w:val="en-GB"/>
        </w:rPr>
        <w:t xml:space="preserve"> should be discussed </w:t>
      </w:r>
      <w:r w:rsidR="00E76623">
        <w:rPr>
          <w:lang w:val="en-GB"/>
        </w:rPr>
        <w:t>for performance evaluation depending on the foreseen scenarios.</w:t>
      </w:r>
    </w:p>
    <w:p w14:paraId="72923755" w14:textId="20264F95" w:rsidR="00303629" w:rsidRDefault="001D7F6D" w:rsidP="00303629">
      <w:pPr>
        <w:rPr>
          <w:lang w:val="en-GB" w:eastAsia="ja-JP"/>
        </w:rPr>
      </w:pPr>
      <w:r>
        <w:rPr>
          <w:lang w:val="en-GB" w:eastAsia="ja-JP"/>
        </w:rPr>
        <w:t>Furthermore, it should be clarif</w:t>
      </w:r>
      <w:r w:rsidR="00DF09D4">
        <w:rPr>
          <w:lang w:val="en-GB" w:eastAsia="ja-JP"/>
        </w:rPr>
        <w:t>ied</w:t>
      </w:r>
      <w:r>
        <w:rPr>
          <w:lang w:val="en-GB" w:eastAsia="ja-JP"/>
        </w:rPr>
        <w:t xml:space="preserve"> that</w:t>
      </w:r>
      <w:r w:rsidR="00A635C6">
        <w:rPr>
          <w:lang w:val="en-GB" w:eastAsia="ja-JP"/>
        </w:rPr>
        <w:t xml:space="preserve"> </w:t>
      </w:r>
      <w:r>
        <w:rPr>
          <w:lang w:val="en-GB" w:eastAsia="ja-JP"/>
        </w:rPr>
        <w:t>the shadow fading draw should be the same for the</w:t>
      </w:r>
      <w:r w:rsidR="00B53374">
        <w:rPr>
          <w:lang w:val="en-GB" w:eastAsia="ja-JP"/>
        </w:rPr>
        <w:t xml:space="preserve"> down</w:t>
      </w:r>
      <w:r>
        <w:rPr>
          <w:lang w:val="en-GB" w:eastAsia="ja-JP"/>
        </w:rPr>
        <w:t xml:space="preserve"> link between the serving beam and the terminal and for the interfering </w:t>
      </w:r>
      <w:r w:rsidR="00B53374">
        <w:rPr>
          <w:lang w:val="en-GB" w:eastAsia="ja-JP"/>
        </w:rPr>
        <w:t xml:space="preserve">down </w:t>
      </w:r>
      <w:r>
        <w:rPr>
          <w:lang w:val="en-GB" w:eastAsia="ja-JP"/>
        </w:rPr>
        <w:t>links between the int</w:t>
      </w:r>
      <w:r w:rsidR="00B53374">
        <w:rPr>
          <w:lang w:val="en-GB" w:eastAsia="ja-JP"/>
        </w:rPr>
        <w:t xml:space="preserve">erfering beams and the terminal. This is due to the fact that </w:t>
      </w:r>
      <w:r>
        <w:rPr>
          <w:lang w:val="en-GB" w:eastAsia="ja-JP"/>
        </w:rPr>
        <w:t xml:space="preserve">the </w:t>
      </w:r>
      <w:r w:rsidR="00013E8A">
        <w:rPr>
          <w:lang w:val="en-GB" w:eastAsia="ja-JP"/>
        </w:rPr>
        <w:t>beam</w:t>
      </w:r>
      <w:r>
        <w:rPr>
          <w:lang w:val="en-GB" w:eastAsia="ja-JP"/>
        </w:rPr>
        <w:t xml:space="preserve"> </w:t>
      </w:r>
      <w:r w:rsidR="00303629">
        <w:rPr>
          <w:lang w:val="en-GB" w:eastAsia="ja-JP"/>
        </w:rPr>
        <w:t>transmission</w:t>
      </w:r>
      <w:r w:rsidR="002B2BA9">
        <w:rPr>
          <w:lang w:val="en-GB" w:eastAsia="ja-JP"/>
        </w:rPr>
        <w:t xml:space="preserve"> </w:t>
      </w:r>
      <w:r>
        <w:rPr>
          <w:lang w:val="en-GB" w:eastAsia="ja-JP"/>
        </w:rPr>
        <w:t>point</w:t>
      </w:r>
      <w:r w:rsidR="00CE2ED1">
        <w:rPr>
          <w:lang w:val="en-GB" w:eastAsia="ja-JP"/>
        </w:rPr>
        <w:t>s</w:t>
      </w:r>
      <w:r>
        <w:rPr>
          <w:lang w:val="en-GB" w:eastAsia="ja-JP"/>
        </w:rPr>
        <w:t xml:space="preserve"> are collocated</w:t>
      </w:r>
      <w:r w:rsidR="00F9649A">
        <w:rPr>
          <w:lang w:val="en-GB" w:eastAsia="ja-JP"/>
        </w:rPr>
        <w:t xml:space="preserve"> for single satellite simulations</w:t>
      </w:r>
      <w:r>
        <w:rPr>
          <w:lang w:val="en-GB" w:eastAsia="ja-JP"/>
        </w:rPr>
        <w:t>.</w:t>
      </w:r>
      <w:r w:rsidR="004C5B41">
        <w:rPr>
          <w:lang w:val="en-GB" w:eastAsia="ja-JP"/>
        </w:rPr>
        <w:t xml:space="preserve"> </w:t>
      </w:r>
      <w:r w:rsidR="00303629">
        <w:rPr>
          <w:lang w:val="en-GB" w:eastAsia="ja-JP"/>
        </w:rPr>
        <w:t xml:space="preserve">Note </w:t>
      </w:r>
      <w:r w:rsidR="00BF3859">
        <w:rPr>
          <w:lang w:val="en-GB" w:eastAsia="ja-JP"/>
        </w:rPr>
        <w:t xml:space="preserve">the situation is different </w:t>
      </w:r>
      <w:r w:rsidR="00303629">
        <w:rPr>
          <w:lang w:val="en-GB" w:eastAsia="ja-JP"/>
        </w:rPr>
        <w:t xml:space="preserve">on the </w:t>
      </w:r>
      <w:r w:rsidR="00B30A61">
        <w:rPr>
          <w:lang w:val="en-GB" w:eastAsia="ja-JP"/>
        </w:rPr>
        <w:t>uplink</w:t>
      </w:r>
      <w:r w:rsidR="00303629">
        <w:rPr>
          <w:lang w:val="en-GB" w:eastAsia="ja-JP"/>
        </w:rPr>
        <w:t xml:space="preserve"> since the </w:t>
      </w:r>
      <w:r w:rsidR="00B30A61">
        <w:rPr>
          <w:lang w:val="en-GB" w:eastAsia="ja-JP"/>
        </w:rPr>
        <w:t xml:space="preserve">interfering terminals are </w:t>
      </w:r>
      <w:r w:rsidR="0052310E">
        <w:rPr>
          <w:lang w:val="en-GB" w:eastAsia="ja-JP"/>
        </w:rPr>
        <w:t>dropped</w:t>
      </w:r>
      <w:r w:rsidR="00B30A61">
        <w:rPr>
          <w:lang w:val="en-GB" w:eastAsia="ja-JP"/>
        </w:rPr>
        <w:t xml:space="preserve"> in different location</w:t>
      </w:r>
      <w:r w:rsidR="008D1741">
        <w:rPr>
          <w:lang w:val="en-GB" w:eastAsia="ja-JP"/>
        </w:rPr>
        <w:t>s</w:t>
      </w:r>
      <w:r w:rsidR="00B30A61">
        <w:rPr>
          <w:lang w:val="en-GB" w:eastAsia="ja-JP"/>
        </w:rPr>
        <w:t xml:space="preserve"> on earth.</w:t>
      </w:r>
      <w:r w:rsidR="00232907">
        <w:rPr>
          <w:lang w:val="en-GB" w:eastAsia="ja-JP"/>
        </w:rPr>
        <w:t xml:space="preserve"> This deserve</w:t>
      </w:r>
      <w:r w:rsidR="00691541">
        <w:rPr>
          <w:lang w:val="en-GB" w:eastAsia="ja-JP"/>
        </w:rPr>
        <w:t>s</w:t>
      </w:r>
      <w:r w:rsidR="00232907">
        <w:rPr>
          <w:lang w:val="en-GB" w:eastAsia="ja-JP"/>
        </w:rPr>
        <w:t xml:space="preserve"> to be clarified to avoid calibration misalignment.</w:t>
      </w:r>
    </w:p>
    <w:p w14:paraId="113F591B" w14:textId="297B75B8" w:rsidR="00F74B9A" w:rsidRPr="00303629" w:rsidRDefault="00356674" w:rsidP="00F74B9A">
      <w:pPr>
        <w:pStyle w:val="Observation"/>
        <w:rPr>
          <w:lang w:val="en-GB"/>
        </w:rPr>
      </w:pPr>
      <w:r>
        <w:rPr>
          <w:lang w:val="en-GB"/>
        </w:rPr>
        <w:t xml:space="preserve">In </w:t>
      </w:r>
      <w:r w:rsidR="00CD224F">
        <w:rPr>
          <w:lang w:val="en-GB"/>
        </w:rPr>
        <w:t>single satellite simulations, t</w:t>
      </w:r>
      <w:r w:rsidR="002B1283">
        <w:rPr>
          <w:lang w:val="en-GB"/>
        </w:rPr>
        <w:t>he shadow fading draw should be the same for the down link between the serving beam and the terminal and for the interfering down links between the interfering beams and the terminal</w:t>
      </w:r>
      <w:r>
        <w:rPr>
          <w:lang w:val="en-GB"/>
        </w:rPr>
        <w:t>.</w:t>
      </w:r>
    </w:p>
    <w:p w14:paraId="504376E0" w14:textId="221AA484" w:rsidR="0062268D" w:rsidRDefault="0062268D" w:rsidP="00C625F5">
      <w:pPr>
        <w:pStyle w:val="Titre4"/>
        <w:numPr>
          <w:ilvl w:val="2"/>
          <w:numId w:val="14"/>
        </w:numPr>
      </w:pPr>
      <w:r>
        <w:t>Atmospheric Loss</w:t>
      </w:r>
    </w:p>
    <w:p w14:paraId="15743445" w14:textId="770EB5F0" w:rsidR="00A5231C" w:rsidRDefault="00C062C3" w:rsidP="00A5231C">
      <w:pPr>
        <w:rPr>
          <w:lang w:eastAsia="ja-JP"/>
        </w:rPr>
      </w:pPr>
      <w:r w:rsidRPr="00C062C3">
        <w:rPr>
          <w:lang w:eastAsia="ja-JP"/>
        </w:rPr>
        <w:t xml:space="preserve">The methodology to derive the atmospheric </w:t>
      </w:r>
      <w:r>
        <w:rPr>
          <w:lang w:eastAsia="ja-JP"/>
        </w:rPr>
        <w:t>attenuation is detailed in section 6.6.4 of [1]</w:t>
      </w:r>
      <w:r w:rsidR="008E0CF6">
        <w:rPr>
          <w:lang w:eastAsia="ja-JP"/>
        </w:rPr>
        <w:t>.</w:t>
      </w:r>
      <w:r w:rsidR="00AD1172">
        <w:rPr>
          <w:lang w:eastAsia="ja-JP"/>
        </w:rPr>
        <w:t xml:space="preserve"> The formula depends on the zenith attenuation </w:t>
      </w:r>
      <m:oMath>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zenith</m:t>
            </m:r>
          </m:sub>
        </m:sSub>
        <m:r>
          <w:rPr>
            <w:rFonts w:ascii="Cambria Math" w:hAnsi="Cambria Math"/>
            <w:lang w:eastAsia="ja-JP"/>
          </w:rPr>
          <m:t>(f)</m:t>
        </m:r>
      </m:oMath>
      <w:r w:rsidR="00874E68">
        <w:rPr>
          <w:lang w:eastAsia="ja-JP"/>
        </w:rPr>
        <w:t xml:space="preserve"> and the elevation angle. The zenith attenuation can be extracted from </w:t>
      </w:r>
      <w:r w:rsidR="00874E68" w:rsidRPr="00874E68">
        <w:rPr>
          <w:lang w:eastAsia="ja-JP"/>
        </w:rPr>
        <w:t>Figure 6 of ITU R P.676</w:t>
      </w:r>
      <w:r w:rsidR="00874E68">
        <w:rPr>
          <w:lang w:eastAsia="ja-JP"/>
        </w:rPr>
        <w:t xml:space="preserve"> reported below.</w:t>
      </w:r>
    </w:p>
    <w:p w14:paraId="199A6286" w14:textId="77777777" w:rsidR="00874E68" w:rsidRDefault="00874E68" w:rsidP="001B7213">
      <w:pPr>
        <w:keepNext/>
        <w:jc w:val="center"/>
      </w:pPr>
      <w:r>
        <w:rPr>
          <w:noProof/>
        </w:rPr>
        <w:lastRenderedPageBreak/>
        <w:drawing>
          <wp:inline distT="0" distB="0" distL="0" distR="0" wp14:anchorId="7F612AF9" wp14:editId="3A3978AB">
            <wp:extent cx="4629386" cy="5915782"/>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2985"/>
                    <a:stretch/>
                  </pic:blipFill>
                  <pic:spPr bwMode="auto">
                    <a:xfrm>
                      <a:off x="0" y="0"/>
                      <a:ext cx="4635020" cy="5922981"/>
                    </a:xfrm>
                    <a:prstGeom prst="rect">
                      <a:avLst/>
                    </a:prstGeom>
                    <a:ln>
                      <a:noFill/>
                    </a:ln>
                    <a:extLst>
                      <a:ext uri="{53640926-AAD7-44D8-BBD7-CCE9431645EC}">
                        <a14:shadowObscured xmlns:a14="http://schemas.microsoft.com/office/drawing/2010/main"/>
                      </a:ext>
                    </a:extLst>
                  </pic:spPr>
                </pic:pic>
              </a:graphicData>
            </a:graphic>
          </wp:inline>
        </w:drawing>
      </w:r>
    </w:p>
    <w:p w14:paraId="71C702DA" w14:textId="3B9649FD" w:rsidR="00874E68" w:rsidRDefault="00874E68" w:rsidP="00874E68">
      <w:pPr>
        <w:pStyle w:val="Lgende"/>
        <w:rPr>
          <w:lang w:eastAsia="ja-JP"/>
        </w:rPr>
      </w:pPr>
      <w:r>
        <w:t xml:space="preserve">Figure </w:t>
      </w:r>
      <w:fldSimple w:instr=" SEQ Figure \* ARABIC ">
        <w:r>
          <w:rPr>
            <w:noProof/>
          </w:rPr>
          <w:t>1</w:t>
        </w:r>
      </w:fldSimple>
      <w:r>
        <w:t xml:space="preserve"> : Zenith attenuat</w:t>
      </w:r>
      <w:r w:rsidR="00EB304C">
        <w:t>ion</w:t>
      </w:r>
      <w:r w:rsidR="00FF4A2B">
        <w:t xml:space="preserve"> (dB)</w:t>
      </w:r>
      <w:r>
        <w:t xml:space="preserve"> as a function of the operational frequency</w:t>
      </w:r>
      <w:r w:rsidR="00452E84">
        <w:t xml:space="preserve"> [extracted from </w:t>
      </w:r>
      <w:r w:rsidR="00452E84" w:rsidRPr="00874E68">
        <w:rPr>
          <w:lang w:eastAsia="ja-JP"/>
        </w:rPr>
        <w:t>ITU R P.676</w:t>
      </w:r>
      <w:r w:rsidR="00452E84">
        <w:rPr>
          <w:lang w:eastAsia="ja-JP"/>
        </w:rPr>
        <w:t>]</w:t>
      </w:r>
    </w:p>
    <w:p w14:paraId="3DCD50A4" w14:textId="0F5D9855" w:rsidR="00034F9F" w:rsidRDefault="00034F9F" w:rsidP="00034F9F">
      <w:pPr>
        <w:rPr>
          <w:lang w:eastAsia="ja-JP"/>
        </w:rPr>
      </w:pPr>
      <w:r>
        <w:rPr>
          <w:lang w:eastAsia="ja-JP"/>
        </w:rPr>
        <w:t xml:space="preserve">To limit </w:t>
      </w:r>
      <w:r>
        <w:rPr>
          <w:lang w:eastAsia="zh-CN"/>
        </w:rPr>
        <w:t xml:space="preserve">disparity among calibration results, the </w:t>
      </w:r>
      <m:oMath>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zenith</m:t>
            </m:r>
          </m:sub>
        </m:sSub>
        <m:r>
          <w:rPr>
            <w:rFonts w:ascii="Cambria Math" w:hAnsi="Cambria Math"/>
            <w:lang w:eastAsia="ja-JP"/>
          </w:rPr>
          <m:t>(f)</m:t>
        </m:r>
      </m:oMath>
      <w:r>
        <w:rPr>
          <w:lang w:eastAsia="ja-JP"/>
        </w:rPr>
        <w:t xml:space="preserve"> values for the frequencies of interest are explicitly defined in</w:t>
      </w:r>
      <w:r w:rsidR="005C1BD1">
        <w:rPr>
          <w:lang w:eastAsia="ja-JP"/>
        </w:rPr>
        <w:t xml:space="preserve"> </w:t>
      </w:r>
      <w:r w:rsidR="005C1BD1">
        <w:rPr>
          <w:lang w:eastAsia="ja-JP"/>
        </w:rPr>
        <w:fldChar w:fldCharType="begin"/>
      </w:r>
      <w:r w:rsidR="005C1BD1">
        <w:rPr>
          <w:lang w:eastAsia="ja-JP"/>
        </w:rPr>
        <w:instrText xml:space="preserve"> REF _Ref16068909 \h </w:instrText>
      </w:r>
      <w:r w:rsidR="005C1BD1">
        <w:rPr>
          <w:lang w:eastAsia="ja-JP"/>
        </w:rPr>
      </w:r>
      <w:r w:rsidR="005C1BD1">
        <w:rPr>
          <w:lang w:eastAsia="ja-JP"/>
        </w:rPr>
        <w:fldChar w:fldCharType="separate"/>
      </w:r>
      <w:r w:rsidR="005C1BD1">
        <w:t xml:space="preserve">Table </w:t>
      </w:r>
      <w:r w:rsidR="005C1BD1">
        <w:rPr>
          <w:noProof/>
        </w:rPr>
        <w:t>1</w:t>
      </w:r>
      <w:r w:rsidR="005C1BD1">
        <w:rPr>
          <w:lang w:eastAsia="ja-JP"/>
        </w:rPr>
        <w:fldChar w:fldCharType="end"/>
      </w:r>
      <w:r>
        <w:rPr>
          <w:lang w:eastAsia="ja-JP"/>
        </w:rPr>
        <w:t>.</w:t>
      </w:r>
    </w:p>
    <w:p w14:paraId="14A9A0DD" w14:textId="6AEC802B" w:rsidR="005C1BD1" w:rsidRDefault="005C1BD1" w:rsidP="005C1BD1">
      <w:pPr>
        <w:pStyle w:val="Proposal"/>
        <w:rPr>
          <w:lang w:eastAsia="ja-JP"/>
        </w:rPr>
      </w:pPr>
      <w:r>
        <w:rPr>
          <w:lang w:eastAsia="ja-JP"/>
        </w:rPr>
        <w:t xml:space="preserve">The zenith attenuation values reported in </w:t>
      </w:r>
      <w:r w:rsidR="0063141E">
        <w:rPr>
          <w:lang w:eastAsia="ja-JP"/>
        </w:rPr>
        <w:fldChar w:fldCharType="begin"/>
      </w:r>
      <w:r w:rsidR="0063141E">
        <w:rPr>
          <w:lang w:eastAsia="ja-JP"/>
        </w:rPr>
        <w:instrText xml:space="preserve"> REF _Ref16068909 \h </w:instrText>
      </w:r>
      <w:r w:rsidR="0063141E">
        <w:rPr>
          <w:lang w:eastAsia="ja-JP"/>
        </w:rPr>
      </w:r>
      <w:r w:rsidR="0063141E">
        <w:rPr>
          <w:lang w:eastAsia="ja-JP"/>
        </w:rPr>
        <w:fldChar w:fldCharType="separate"/>
      </w:r>
      <w:r w:rsidR="0063141E">
        <w:t xml:space="preserve">Table </w:t>
      </w:r>
      <w:r w:rsidR="0063141E">
        <w:rPr>
          <w:noProof/>
        </w:rPr>
        <w:t>1</w:t>
      </w:r>
      <w:r w:rsidR="0063141E">
        <w:rPr>
          <w:lang w:eastAsia="ja-JP"/>
        </w:rPr>
        <w:fldChar w:fldCharType="end"/>
      </w:r>
      <w:r w:rsidR="0063141E">
        <w:rPr>
          <w:lang w:eastAsia="ja-JP"/>
        </w:rPr>
        <w:t xml:space="preserve"> should be considered for calibration</w:t>
      </w:r>
      <w:r w:rsidR="00702750">
        <w:rPr>
          <w:lang w:eastAsia="ja-JP"/>
        </w:rPr>
        <w:t>.</w:t>
      </w:r>
    </w:p>
    <w:p w14:paraId="0A4DC46E" w14:textId="3E5C56BC" w:rsidR="004A2E76" w:rsidRDefault="004A2E76" w:rsidP="004A2E76">
      <w:pPr>
        <w:pStyle w:val="Lgende"/>
        <w:keepNext/>
      </w:pPr>
      <w:bookmarkStart w:id="14" w:name="_Ref16068909"/>
      <w:r>
        <w:t xml:space="preserve">Table </w:t>
      </w:r>
      <w:fldSimple w:instr=" SEQ Table \* ARABIC ">
        <w:r w:rsidR="00D61DF0">
          <w:rPr>
            <w:noProof/>
          </w:rPr>
          <w:t>2</w:t>
        </w:r>
      </w:fldSimple>
      <w:bookmarkEnd w:id="14"/>
      <w:r>
        <w:t xml:space="preserve"> : Zenith attenuation values </w:t>
      </w:r>
      <w:r w:rsidR="00802B0B">
        <w:t>considered for calibration</w:t>
      </w:r>
    </w:p>
    <w:tbl>
      <w:tblPr>
        <w:tblStyle w:val="Grilledutableau"/>
        <w:tblW w:w="0" w:type="auto"/>
        <w:tblLook w:val="04A0" w:firstRow="1" w:lastRow="0" w:firstColumn="1" w:lastColumn="0" w:noHBand="0" w:noVBand="1"/>
      </w:tblPr>
      <w:tblGrid>
        <w:gridCol w:w="4927"/>
        <w:gridCol w:w="4928"/>
      </w:tblGrid>
      <w:tr w:rsidR="00034F9F" w14:paraId="0411D74C" w14:textId="77777777" w:rsidTr="00034F9F">
        <w:tc>
          <w:tcPr>
            <w:tcW w:w="4927" w:type="dxa"/>
          </w:tcPr>
          <w:p w14:paraId="78549B9F" w14:textId="1475036B" w:rsidR="00034F9F" w:rsidRDefault="00034F9F" w:rsidP="00D54E71">
            <w:pPr>
              <w:keepNext/>
              <w:keepLines/>
              <w:rPr>
                <w:lang w:eastAsia="ja-JP"/>
              </w:rPr>
            </w:pPr>
            <w:r>
              <w:rPr>
                <w:lang w:eastAsia="ja-JP"/>
              </w:rPr>
              <w:t>Frequency [GHz]</w:t>
            </w:r>
          </w:p>
        </w:tc>
        <w:tc>
          <w:tcPr>
            <w:tcW w:w="4928" w:type="dxa"/>
          </w:tcPr>
          <w:p w14:paraId="60E31E64" w14:textId="49ED09C2" w:rsidR="00034F9F" w:rsidRDefault="008B13DD" w:rsidP="00D54E71">
            <w:pPr>
              <w:keepNext/>
              <w:keepLines/>
              <w:rPr>
                <w:lang w:eastAsia="ja-JP"/>
              </w:rPr>
            </w:pPr>
            <m:oMath>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zenith</m:t>
                  </m:r>
                </m:sub>
              </m:sSub>
            </m:oMath>
            <w:r w:rsidR="00034F9F">
              <w:rPr>
                <w:lang w:eastAsia="ja-JP"/>
              </w:rPr>
              <w:t xml:space="preserve"> [dB]</w:t>
            </w:r>
          </w:p>
        </w:tc>
      </w:tr>
      <w:tr w:rsidR="00034F9F" w14:paraId="0AE1E9D8" w14:textId="77777777" w:rsidTr="00034F9F">
        <w:tc>
          <w:tcPr>
            <w:tcW w:w="4927" w:type="dxa"/>
          </w:tcPr>
          <w:p w14:paraId="3B7D207A" w14:textId="31567C60" w:rsidR="00034F9F" w:rsidRDefault="00DD391C" w:rsidP="00D54E71">
            <w:pPr>
              <w:keepNext/>
              <w:keepLines/>
              <w:rPr>
                <w:lang w:eastAsia="ja-JP"/>
              </w:rPr>
            </w:pPr>
            <w:r>
              <w:rPr>
                <w:lang w:eastAsia="ja-JP"/>
              </w:rPr>
              <w:t>2</w:t>
            </w:r>
          </w:p>
        </w:tc>
        <w:tc>
          <w:tcPr>
            <w:tcW w:w="4928" w:type="dxa"/>
          </w:tcPr>
          <w:p w14:paraId="4A53C60E" w14:textId="16E2F871" w:rsidR="00034F9F" w:rsidRDefault="00C35E9A" w:rsidP="00D54E71">
            <w:pPr>
              <w:keepNext/>
              <w:keepLines/>
              <w:rPr>
                <w:lang w:eastAsia="ja-JP"/>
              </w:rPr>
            </w:pPr>
            <w:r>
              <w:rPr>
                <w:lang w:eastAsia="ja-JP"/>
              </w:rPr>
              <w:t>3.7e-2</w:t>
            </w:r>
          </w:p>
        </w:tc>
      </w:tr>
      <w:tr w:rsidR="00034F9F" w14:paraId="0C20105D" w14:textId="77777777" w:rsidTr="00034F9F">
        <w:tc>
          <w:tcPr>
            <w:tcW w:w="4927" w:type="dxa"/>
          </w:tcPr>
          <w:p w14:paraId="17D4C662" w14:textId="5DEE4B7C" w:rsidR="00034F9F" w:rsidRDefault="00DD391C" w:rsidP="00D54E71">
            <w:pPr>
              <w:keepNext/>
              <w:keepLines/>
              <w:rPr>
                <w:lang w:eastAsia="ja-JP"/>
              </w:rPr>
            </w:pPr>
            <w:r>
              <w:rPr>
                <w:lang w:eastAsia="ja-JP"/>
              </w:rPr>
              <w:t>20</w:t>
            </w:r>
          </w:p>
        </w:tc>
        <w:tc>
          <w:tcPr>
            <w:tcW w:w="4928" w:type="dxa"/>
          </w:tcPr>
          <w:p w14:paraId="58CB58F2" w14:textId="1C61B330" w:rsidR="00034F9F" w:rsidRDefault="00C35E9A" w:rsidP="00D54E71">
            <w:pPr>
              <w:keepNext/>
              <w:keepLines/>
              <w:rPr>
                <w:lang w:eastAsia="ja-JP"/>
              </w:rPr>
            </w:pPr>
            <w:r>
              <w:rPr>
                <w:lang w:eastAsia="ja-JP"/>
              </w:rPr>
              <w:t>2.75e-1</w:t>
            </w:r>
          </w:p>
        </w:tc>
      </w:tr>
      <w:tr w:rsidR="00034F9F" w14:paraId="3068E1C6" w14:textId="77777777" w:rsidTr="00034F9F">
        <w:tc>
          <w:tcPr>
            <w:tcW w:w="4927" w:type="dxa"/>
          </w:tcPr>
          <w:p w14:paraId="45206819" w14:textId="19D2C15F" w:rsidR="00034F9F" w:rsidRDefault="00DD391C" w:rsidP="00D54E71">
            <w:pPr>
              <w:keepNext/>
              <w:keepLines/>
              <w:rPr>
                <w:lang w:eastAsia="ja-JP"/>
              </w:rPr>
            </w:pPr>
            <w:r>
              <w:rPr>
                <w:lang w:eastAsia="ja-JP"/>
              </w:rPr>
              <w:t>30</w:t>
            </w:r>
          </w:p>
        </w:tc>
        <w:tc>
          <w:tcPr>
            <w:tcW w:w="4928" w:type="dxa"/>
          </w:tcPr>
          <w:p w14:paraId="07465649" w14:textId="2329522C" w:rsidR="00034F9F" w:rsidRDefault="00C35E9A" w:rsidP="00D54E71">
            <w:pPr>
              <w:keepNext/>
              <w:keepLines/>
              <w:rPr>
                <w:lang w:eastAsia="ja-JP"/>
              </w:rPr>
            </w:pPr>
            <w:r>
              <w:rPr>
                <w:lang w:eastAsia="ja-JP"/>
              </w:rPr>
              <w:t>2.2</w:t>
            </w:r>
            <w:r w:rsidR="000F7253">
              <w:rPr>
                <w:lang w:eastAsia="ja-JP"/>
              </w:rPr>
              <w:t>0</w:t>
            </w:r>
            <w:r>
              <w:rPr>
                <w:lang w:eastAsia="ja-JP"/>
              </w:rPr>
              <w:t>e-1</w:t>
            </w:r>
          </w:p>
        </w:tc>
      </w:tr>
    </w:tbl>
    <w:p w14:paraId="0ED0EA95" w14:textId="77777777" w:rsidR="00034F9F" w:rsidRPr="00034F9F" w:rsidRDefault="00034F9F" w:rsidP="00034F9F">
      <w:pPr>
        <w:rPr>
          <w:lang w:eastAsia="ja-JP"/>
        </w:rPr>
      </w:pPr>
    </w:p>
    <w:p w14:paraId="72B56B59" w14:textId="3B55AE17" w:rsidR="00DD23CF" w:rsidRDefault="0077292E" w:rsidP="00C625F5">
      <w:pPr>
        <w:pStyle w:val="Titre4"/>
        <w:numPr>
          <w:ilvl w:val="2"/>
          <w:numId w:val="14"/>
        </w:numPr>
      </w:pPr>
      <w:r>
        <w:lastRenderedPageBreak/>
        <w:t>Scintillation Loss</w:t>
      </w:r>
    </w:p>
    <w:p w14:paraId="6F8CE404" w14:textId="1F809FBD" w:rsidR="0063141E" w:rsidRDefault="0063141E" w:rsidP="0063141E">
      <w:pPr>
        <w:rPr>
          <w:sz w:val="20"/>
          <w:lang w:val="sv-SE"/>
        </w:rPr>
      </w:pPr>
      <w:r>
        <w:rPr>
          <w:lang w:val="en-GB" w:eastAsia="ja-JP"/>
        </w:rPr>
        <w:t xml:space="preserve">The </w:t>
      </w:r>
      <w:r w:rsidR="00940E01">
        <w:rPr>
          <w:lang w:val="en-GB" w:eastAsia="ja-JP"/>
        </w:rPr>
        <w:t xml:space="preserve">methodology to derive the tropospheric scintillation loss for frequency above 6 GHz is quite straightforward when using </w:t>
      </w:r>
      <w:r w:rsidR="00940E01" w:rsidRPr="00940E01">
        <w:rPr>
          <w:lang w:val="en-GB" w:eastAsia="ja-JP"/>
        </w:rPr>
        <w:t>the tropospheric attenuation level at 99% of the time</w:t>
      </w:r>
      <w:r w:rsidR="00940E01">
        <w:rPr>
          <w:lang w:val="en-GB" w:eastAsia="ja-JP"/>
        </w:rPr>
        <w:t xml:space="preserve"> </w:t>
      </w:r>
      <w:r w:rsidR="00F62CE5">
        <w:rPr>
          <w:sz w:val="20"/>
          <w:lang w:val="sv-SE"/>
        </w:rPr>
        <w:t>presented</w:t>
      </w:r>
      <w:r w:rsidR="00940E01" w:rsidRPr="002752C9">
        <w:rPr>
          <w:sz w:val="20"/>
          <w:lang w:val="sv-SE"/>
        </w:rPr>
        <w:t xml:space="preserve"> in Table 6.6.6.2.1-1</w:t>
      </w:r>
      <w:r w:rsidR="00940E01">
        <w:rPr>
          <w:sz w:val="20"/>
          <w:lang w:val="sv-SE"/>
        </w:rPr>
        <w:t xml:space="preserve"> of [1]</w:t>
      </w:r>
      <w:r w:rsidR="003D61A0">
        <w:rPr>
          <w:sz w:val="20"/>
          <w:lang w:val="sv-SE"/>
        </w:rPr>
        <w:t>.</w:t>
      </w:r>
    </w:p>
    <w:p w14:paraId="140F4D9B" w14:textId="5E581733" w:rsidR="00705876" w:rsidRDefault="00D72889" w:rsidP="0063141E">
      <w:pPr>
        <w:rPr>
          <w:sz w:val="20"/>
          <w:lang w:val="sv-SE"/>
        </w:rPr>
      </w:pPr>
      <w:r>
        <w:rPr>
          <w:sz w:val="20"/>
          <w:lang w:val="sv-SE"/>
        </w:rPr>
        <w:t xml:space="preserve">However, the methodology to derive the ionospheric scintillation loss </w:t>
      </w:r>
      <w:r w:rsidR="004C7250">
        <w:rPr>
          <w:sz w:val="20"/>
          <w:lang w:val="sv-SE"/>
        </w:rPr>
        <w:t xml:space="preserve">for frequency below 6 GHz </w:t>
      </w:r>
      <w:r>
        <w:rPr>
          <w:sz w:val="20"/>
          <w:lang w:val="sv-SE"/>
        </w:rPr>
        <w:t xml:space="preserve">is more </w:t>
      </w:r>
      <w:r w:rsidR="00396D2D">
        <w:rPr>
          <w:sz w:val="20"/>
          <w:lang w:val="sv-SE"/>
        </w:rPr>
        <w:t xml:space="preserve">complex and </w:t>
      </w:r>
      <w:r>
        <w:rPr>
          <w:sz w:val="20"/>
          <w:lang w:val="sv-SE"/>
        </w:rPr>
        <w:t>vague</w:t>
      </w:r>
      <w:r w:rsidR="004C7250">
        <w:rPr>
          <w:sz w:val="20"/>
          <w:lang w:val="sv-SE"/>
        </w:rPr>
        <w:t>.</w:t>
      </w:r>
      <w:r w:rsidR="001B7213">
        <w:rPr>
          <w:sz w:val="20"/>
          <w:lang w:val="sv-SE"/>
        </w:rPr>
        <w:t xml:space="preserve"> </w:t>
      </w:r>
      <w:r w:rsidR="00655F49">
        <w:rPr>
          <w:sz w:val="20"/>
          <w:lang w:val="sv-SE"/>
        </w:rPr>
        <w:t>In particular</w:t>
      </w:r>
      <w:r w:rsidR="00532284">
        <w:rPr>
          <w:sz w:val="20"/>
          <w:lang w:val="sv-SE"/>
        </w:rPr>
        <w:t>, t</w:t>
      </w:r>
      <w:r w:rsidR="00E7343C">
        <w:rPr>
          <w:sz w:val="20"/>
          <w:lang w:val="sv-SE"/>
        </w:rPr>
        <w:t xml:space="preserve">he </w:t>
      </w:r>
      <w:r w:rsidR="00976D5E">
        <w:rPr>
          <w:sz w:val="20"/>
          <w:lang w:val="sv-SE"/>
        </w:rPr>
        <w:t>ionospheric loss</w:t>
      </w:r>
      <w:r w:rsidR="00E7343C">
        <w:rPr>
          <w:sz w:val="20"/>
          <w:lang w:val="sv-SE"/>
        </w:rPr>
        <w:t xml:space="preserve"> derivation</w:t>
      </w:r>
      <w:r w:rsidR="00976D5E">
        <w:rPr>
          <w:sz w:val="20"/>
          <w:lang w:val="sv-SE"/>
        </w:rPr>
        <w:t xml:space="preserve"> is different based on the terminal geographic localisation.</w:t>
      </w:r>
      <w:r w:rsidR="00E7343C">
        <w:rPr>
          <w:sz w:val="20"/>
          <w:lang w:val="sv-SE"/>
        </w:rPr>
        <w:t xml:space="preserve"> </w:t>
      </w:r>
      <w:r w:rsidR="00F62CE5">
        <w:rPr>
          <w:sz w:val="20"/>
          <w:lang w:val="sv-SE"/>
        </w:rPr>
        <w:t>Moreover</w:t>
      </w:r>
      <w:r w:rsidR="00E7343C">
        <w:rPr>
          <w:sz w:val="20"/>
          <w:lang w:val="sv-SE"/>
        </w:rPr>
        <w:t>, the calibration assumptions for single satellite simulations do not explicitly define the satellite location.</w:t>
      </w:r>
      <w:r w:rsidR="00655F49">
        <w:rPr>
          <w:sz w:val="20"/>
          <w:lang w:val="sv-SE"/>
        </w:rPr>
        <w:t xml:space="preserve"> </w:t>
      </w:r>
      <w:r w:rsidR="00396D2D">
        <w:rPr>
          <w:sz w:val="20"/>
          <w:lang w:val="sv-SE"/>
        </w:rPr>
        <w:t xml:space="preserve">This may lead to calibration misalignements. </w:t>
      </w:r>
    </w:p>
    <w:p w14:paraId="342203F3" w14:textId="747EEB45" w:rsidR="00D72889" w:rsidRPr="0063141E" w:rsidRDefault="00396D2D" w:rsidP="0063141E">
      <w:pPr>
        <w:rPr>
          <w:lang w:val="en-GB" w:eastAsia="ja-JP"/>
        </w:rPr>
      </w:pPr>
      <w:r>
        <w:rPr>
          <w:sz w:val="20"/>
          <w:lang w:val="sv-SE"/>
        </w:rPr>
        <w:t xml:space="preserve">As a consequence, </w:t>
      </w:r>
      <w:r w:rsidR="00655F49">
        <w:rPr>
          <w:sz w:val="20"/>
          <w:lang w:val="sv-SE"/>
        </w:rPr>
        <w:t xml:space="preserve">it </w:t>
      </w:r>
      <w:r>
        <w:rPr>
          <w:sz w:val="20"/>
          <w:lang w:val="sv-SE"/>
        </w:rPr>
        <w:t xml:space="preserve"> is</w:t>
      </w:r>
      <w:r w:rsidR="00183E41">
        <w:rPr>
          <w:sz w:val="20"/>
          <w:lang w:val="sv-SE"/>
        </w:rPr>
        <w:t xml:space="preserve"> </w:t>
      </w:r>
      <w:r w:rsidR="00655F49">
        <w:rPr>
          <w:sz w:val="20"/>
          <w:lang w:val="sv-SE"/>
        </w:rPr>
        <w:t xml:space="preserve">proposed to assume that the satellite </w:t>
      </w:r>
      <w:r w:rsidR="00985427">
        <w:rPr>
          <w:sz w:val="20"/>
          <w:lang w:val="sv-SE"/>
        </w:rPr>
        <w:t>beam-layout</w:t>
      </w:r>
      <w:r w:rsidR="00A1360B">
        <w:rPr>
          <w:sz w:val="20"/>
          <w:lang w:val="sv-SE"/>
        </w:rPr>
        <w:t xml:space="preserve"> coverage</w:t>
      </w:r>
      <w:r w:rsidR="00655F49">
        <w:rPr>
          <w:sz w:val="20"/>
          <w:lang w:val="sv-SE"/>
        </w:rPr>
        <w:t xml:space="preserve"> is </w:t>
      </w:r>
      <w:r w:rsidR="00CB61F5">
        <w:rPr>
          <w:sz w:val="20"/>
          <w:lang w:val="sv-SE"/>
        </w:rPr>
        <w:t>located</w:t>
      </w:r>
      <w:r w:rsidR="00655F49">
        <w:rPr>
          <w:sz w:val="20"/>
          <w:lang w:val="sv-SE"/>
        </w:rPr>
        <w:t xml:space="preserve"> in the geographic area</w:t>
      </w:r>
      <w:r w:rsidR="00A1360B">
        <w:rPr>
          <w:sz w:val="20"/>
          <w:lang w:val="sv-SE"/>
        </w:rPr>
        <w:t>s</w:t>
      </w:r>
      <w:r w:rsidR="00655F49">
        <w:rPr>
          <w:sz w:val="20"/>
          <w:lang w:val="sv-SE"/>
        </w:rPr>
        <w:t xml:space="preserve"> characterized by latitudes </w:t>
      </w:r>
      <w:r w:rsidR="00655F49" w:rsidRPr="002752C9">
        <w:rPr>
          <w:rFonts w:cs="Calibri"/>
        </w:rPr>
        <w:t>between ±20° and ±60° of latitude</w:t>
      </w:r>
      <w:r w:rsidR="0053110D">
        <w:rPr>
          <w:rFonts w:cs="Calibri"/>
        </w:rPr>
        <w:t>.</w:t>
      </w:r>
      <w:r>
        <w:rPr>
          <w:rFonts w:cs="Calibri"/>
        </w:rPr>
        <w:t xml:space="preserve"> </w:t>
      </w:r>
      <w:r w:rsidR="00705876">
        <w:rPr>
          <w:rFonts w:cs="Calibri"/>
        </w:rPr>
        <w:t xml:space="preserve">In these conditions, the </w:t>
      </w:r>
      <w:proofErr w:type="spellStart"/>
      <w:r w:rsidR="00705876">
        <w:rPr>
          <w:rFonts w:cs="Calibri"/>
        </w:rPr>
        <w:t>ionospheric</w:t>
      </w:r>
      <w:proofErr w:type="spellEnd"/>
      <w:r w:rsidR="00705876">
        <w:rPr>
          <w:rFonts w:cs="Calibri"/>
        </w:rPr>
        <w:t xml:space="preserve"> scintillation loss can be considered </w:t>
      </w:r>
      <w:r w:rsidR="00F62CE5">
        <w:rPr>
          <w:rFonts w:cs="Calibri"/>
        </w:rPr>
        <w:t xml:space="preserve">as </w:t>
      </w:r>
      <w:r w:rsidR="00705876">
        <w:rPr>
          <w:rFonts w:cs="Calibri"/>
        </w:rPr>
        <w:t>null b</w:t>
      </w:r>
      <w:r w:rsidR="00A87627">
        <w:rPr>
          <w:rFonts w:cs="Calibri"/>
        </w:rPr>
        <w:t>ased on</w:t>
      </w:r>
      <w:r w:rsidR="00625970">
        <w:rPr>
          <w:rFonts w:cs="Calibri"/>
        </w:rPr>
        <w:t xml:space="preserve"> the</w:t>
      </w:r>
      <w:r w:rsidR="00A87627">
        <w:rPr>
          <w:rFonts w:cs="Calibri"/>
        </w:rPr>
        <w:t xml:space="preserve"> TR38.811</w:t>
      </w:r>
      <w:r w:rsidR="00284EBB">
        <w:rPr>
          <w:rFonts w:cs="Calibri"/>
        </w:rPr>
        <w:t xml:space="preserve"> </w:t>
      </w:r>
      <w:r w:rsidR="00705876">
        <w:rPr>
          <w:rFonts w:cs="Calibri"/>
        </w:rPr>
        <w:t>recommendations</w:t>
      </w:r>
      <w:r w:rsidR="00A150BF">
        <w:rPr>
          <w:rFonts w:cs="Calibri"/>
        </w:rPr>
        <w:t>.</w:t>
      </w:r>
      <w:r w:rsidR="00446CAF">
        <w:rPr>
          <w:rFonts w:cs="Calibri"/>
        </w:rPr>
        <w:t xml:space="preserve"> The calibration results presented in this paper have been obtained based on this assumption.</w:t>
      </w:r>
    </w:p>
    <w:p w14:paraId="187C9BFA" w14:textId="056890C4" w:rsidR="0062268D" w:rsidRPr="00CE5771" w:rsidRDefault="00465B02" w:rsidP="0062268D">
      <w:pPr>
        <w:pStyle w:val="Proposal"/>
        <w:rPr>
          <w:lang w:eastAsia="ja-JP"/>
        </w:rPr>
      </w:pPr>
      <w:r w:rsidRPr="00DB7926">
        <w:rPr>
          <w:lang w:eastAsia="ja-JP"/>
        </w:rPr>
        <w:t xml:space="preserve">The </w:t>
      </w:r>
      <w:proofErr w:type="spellStart"/>
      <w:r w:rsidRPr="00DB7926">
        <w:rPr>
          <w:lang w:eastAsia="ja-JP"/>
        </w:rPr>
        <w:t>ionospheric</w:t>
      </w:r>
      <w:proofErr w:type="spellEnd"/>
      <w:r w:rsidRPr="00DB7926">
        <w:rPr>
          <w:lang w:eastAsia="ja-JP"/>
        </w:rPr>
        <w:t xml:space="preserve"> scintillation loss should be </w:t>
      </w:r>
      <w:r w:rsidR="009B4097">
        <w:rPr>
          <w:lang w:eastAsia="ja-JP"/>
        </w:rPr>
        <w:t>discarded</w:t>
      </w:r>
      <w:r w:rsidRPr="00DB7926">
        <w:rPr>
          <w:lang w:eastAsia="ja-JP"/>
        </w:rPr>
        <w:t xml:space="preserve"> for calibration</w:t>
      </w:r>
      <w:r w:rsidR="00DB7926">
        <w:rPr>
          <w:lang w:eastAsia="ja-JP"/>
        </w:rPr>
        <w:t>.</w:t>
      </w:r>
    </w:p>
    <w:p w14:paraId="13E730D1" w14:textId="7C3E4B1A" w:rsidR="00CC7C9F" w:rsidRDefault="00CC7C9F"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First stage calibration results</w:t>
      </w:r>
      <w:r w:rsidR="006E4B2E">
        <w:rPr>
          <w:rFonts w:ascii="Arial" w:eastAsia="MS Mincho" w:hAnsi="Arial" w:cs="Arial"/>
          <w:b w:val="0"/>
          <w:sz w:val="36"/>
          <w:lang w:eastAsia="ja-JP"/>
        </w:rPr>
        <w:t xml:space="preserve"> </w:t>
      </w:r>
      <w:r w:rsidR="00A60E99">
        <w:rPr>
          <w:rFonts w:ascii="Arial" w:eastAsia="MS Mincho" w:hAnsi="Arial" w:cs="Arial"/>
          <w:b w:val="0"/>
          <w:sz w:val="36"/>
          <w:lang w:eastAsia="ja-JP"/>
        </w:rPr>
        <w:t>on</w:t>
      </w:r>
      <w:r w:rsidR="00F35FC7">
        <w:rPr>
          <w:rFonts w:ascii="Arial" w:eastAsia="MS Mincho" w:hAnsi="Arial" w:cs="Arial"/>
          <w:b w:val="0"/>
          <w:sz w:val="36"/>
          <w:lang w:eastAsia="ja-JP"/>
        </w:rPr>
        <w:t xml:space="preserve"> down</w:t>
      </w:r>
      <w:r w:rsidR="006E4B2E">
        <w:rPr>
          <w:rFonts w:ascii="Arial" w:eastAsia="MS Mincho" w:hAnsi="Arial" w:cs="Arial"/>
          <w:b w:val="0"/>
          <w:sz w:val="36"/>
          <w:lang w:eastAsia="ja-JP"/>
        </w:rPr>
        <w:t>link transmissions</w:t>
      </w:r>
    </w:p>
    <w:p w14:paraId="47F2BF70" w14:textId="2531188D" w:rsidR="001F7625" w:rsidRDefault="001F7625" w:rsidP="001F7625">
      <w:pPr>
        <w:rPr>
          <w:lang w:eastAsia="ja-JP"/>
        </w:rPr>
      </w:pPr>
      <w:r>
        <w:rPr>
          <w:lang w:eastAsia="ja-JP"/>
        </w:rPr>
        <w:t xml:space="preserve">The first calibration results obtained for downlink transmissions </w:t>
      </w:r>
      <w:r w:rsidR="00672CB0">
        <w:rPr>
          <w:lang w:eastAsia="ja-JP"/>
        </w:rPr>
        <w:t>have been computed</w:t>
      </w:r>
      <w:r>
        <w:rPr>
          <w:lang w:eastAsia="ja-JP"/>
        </w:rPr>
        <w:t xml:space="preserve"> for </w:t>
      </w:r>
      <w:r w:rsidR="00C06F0F">
        <w:rPr>
          <w:lang w:eastAsia="ja-JP"/>
        </w:rPr>
        <w:t>a sub</w:t>
      </w:r>
      <w:r>
        <w:rPr>
          <w:lang w:eastAsia="ja-JP"/>
        </w:rPr>
        <w:t xml:space="preserve">set </w:t>
      </w:r>
      <w:r w:rsidR="00E14CE1">
        <w:rPr>
          <w:lang w:eastAsia="ja-JP"/>
        </w:rPr>
        <w:t>of</w:t>
      </w:r>
      <w:r>
        <w:rPr>
          <w:lang w:eastAsia="ja-JP"/>
        </w:rPr>
        <w:t xml:space="preserve"> study cases.</w:t>
      </w:r>
      <w:r w:rsidR="006D7E67">
        <w:rPr>
          <w:lang w:eastAsia="ja-JP"/>
        </w:rPr>
        <w:t xml:space="preserve"> The study case list is provided in </w:t>
      </w:r>
      <w:r w:rsidR="00F17F85">
        <w:rPr>
          <w:lang w:eastAsia="ja-JP"/>
        </w:rPr>
        <w:fldChar w:fldCharType="begin"/>
      </w:r>
      <w:r w:rsidR="00F17F85">
        <w:rPr>
          <w:lang w:eastAsia="ja-JP"/>
        </w:rPr>
        <w:instrText xml:space="preserve"> REF _Ref16088095 \h </w:instrText>
      </w:r>
      <w:r w:rsidR="00F17F85">
        <w:rPr>
          <w:lang w:eastAsia="ja-JP"/>
        </w:rPr>
      </w:r>
      <w:r w:rsidR="00F17F85">
        <w:rPr>
          <w:lang w:eastAsia="ja-JP"/>
        </w:rPr>
        <w:fldChar w:fldCharType="separate"/>
      </w:r>
      <w:r w:rsidR="00F17F85">
        <w:t xml:space="preserve">Table </w:t>
      </w:r>
      <w:r w:rsidR="00F17F85">
        <w:rPr>
          <w:noProof/>
        </w:rPr>
        <w:t>3</w:t>
      </w:r>
      <w:r w:rsidR="00F17F85">
        <w:rPr>
          <w:lang w:eastAsia="ja-JP"/>
        </w:rPr>
        <w:fldChar w:fldCharType="end"/>
      </w:r>
      <w:r w:rsidR="00F17F85">
        <w:rPr>
          <w:lang w:eastAsia="ja-JP"/>
        </w:rPr>
        <w:t xml:space="preserve">. </w:t>
      </w:r>
      <w:r w:rsidR="00F17F85" w:rsidRPr="00F17F85">
        <w:rPr>
          <w:lang w:eastAsia="ja-JP"/>
        </w:rPr>
        <w:t>The excel document capturing these stage 1 calibration results has been attached with this file.</w:t>
      </w:r>
    </w:p>
    <w:p w14:paraId="6264302A" w14:textId="7C3C7AD1" w:rsidR="006D7E67" w:rsidRDefault="006D7E67" w:rsidP="006D7E67">
      <w:pPr>
        <w:pStyle w:val="Lgende"/>
        <w:keepNext/>
      </w:pPr>
      <w:bookmarkStart w:id="15" w:name="_Ref16088095"/>
      <w:r>
        <w:t xml:space="preserve">Table </w:t>
      </w:r>
      <w:fldSimple w:instr=" SEQ Table \* ARABIC ">
        <w:r w:rsidR="00D61DF0">
          <w:rPr>
            <w:noProof/>
          </w:rPr>
          <w:t>3</w:t>
        </w:r>
      </w:fldSimple>
      <w:bookmarkEnd w:id="15"/>
      <w:r>
        <w:t xml:space="preserve"> : Study case list for which calibration has been performed</w:t>
      </w:r>
    </w:p>
    <w:tbl>
      <w:tblPr>
        <w:tblW w:w="5376" w:type="pct"/>
        <w:jc w:val="center"/>
        <w:tblInd w:w="-743" w:type="dxa"/>
        <w:tblLayout w:type="fixed"/>
        <w:tblLook w:val="04A0" w:firstRow="1" w:lastRow="0" w:firstColumn="1" w:lastColumn="0" w:noHBand="0" w:noVBand="1"/>
      </w:tblPr>
      <w:tblGrid>
        <w:gridCol w:w="993"/>
        <w:gridCol w:w="850"/>
        <w:gridCol w:w="994"/>
        <w:gridCol w:w="992"/>
        <w:gridCol w:w="1276"/>
        <w:gridCol w:w="1700"/>
        <w:gridCol w:w="1282"/>
        <w:gridCol w:w="1134"/>
        <w:gridCol w:w="1375"/>
      </w:tblGrid>
      <w:tr w:rsidR="006D7E67" w:rsidRPr="006D7E67" w14:paraId="56DF6EC2" w14:textId="77777777" w:rsidTr="007A6A2A">
        <w:trPr>
          <w:trHeight w:val="300"/>
          <w:jc w:val="center"/>
        </w:trPr>
        <w:tc>
          <w:tcPr>
            <w:tcW w:w="4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38D8"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Case N°</w:t>
            </w: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14:paraId="13549EFF"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UL-DL</w:t>
            </w:r>
          </w:p>
        </w:tc>
        <w:tc>
          <w:tcPr>
            <w:tcW w:w="469" w:type="pct"/>
            <w:tcBorders>
              <w:top w:val="single" w:sz="4" w:space="0" w:color="auto"/>
              <w:left w:val="nil"/>
              <w:bottom w:val="single" w:sz="4" w:space="0" w:color="auto"/>
              <w:right w:val="single" w:sz="4" w:space="0" w:color="auto"/>
            </w:tcBorders>
            <w:shd w:val="clear" w:color="auto" w:fill="auto"/>
            <w:noWrap/>
            <w:vAlign w:val="center"/>
            <w:hideMark/>
          </w:tcPr>
          <w:p w14:paraId="30645F06"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GSO - NGSO</w:t>
            </w:r>
          </w:p>
        </w:tc>
        <w:tc>
          <w:tcPr>
            <w:tcW w:w="468" w:type="pct"/>
            <w:tcBorders>
              <w:top w:val="single" w:sz="4" w:space="0" w:color="auto"/>
              <w:left w:val="nil"/>
              <w:bottom w:val="single" w:sz="4" w:space="0" w:color="auto"/>
              <w:right w:val="single" w:sz="4" w:space="0" w:color="auto"/>
            </w:tcBorders>
            <w:shd w:val="clear" w:color="auto" w:fill="auto"/>
            <w:noWrap/>
            <w:vAlign w:val="center"/>
            <w:hideMark/>
          </w:tcPr>
          <w:p w14:paraId="159E4079"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altitude [km]</w:t>
            </w:r>
          </w:p>
        </w:tc>
        <w:tc>
          <w:tcPr>
            <w:tcW w:w="602" w:type="pct"/>
            <w:tcBorders>
              <w:top w:val="single" w:sz="4" w:space="0" w:color="auto"/>
              <w:left w:val="nil"/>
              <w:bottom w:val="single" w:sz="4" w:space="0" w:color="auto"/>
              <w:right w:val="single" w:sz="4" w:space="0" w:color="auto"/>
            </w:tcBorders>
            <w:shd w:val="clear" w:color="auto" w:fill="auto"/>
            <w:noWrap/>
            <w:vAlign w:val="center"/>
            <w:hideMark/>
          </w:tcPr>
          <w:p w14:paraId="731C2CE2"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parameter set</w:t>
            </w:r>
          </w:p>
        </w:tc>
        <w:tc>
          <w:tcPr>
            <w:tcW w:w="802" w:type="pct"/>
            <w:tcBorders>
              <w:top w:val="single" w:sz="4" w:space="0" w:color="auto"/>
              <w:left w:val="nil"/>
              <w:bottom w:val="single" w:sz="4" w:space="0" w:color="auto"/>
              <w:right w:val="single" w:sz="4" w:space="0" w:color="auto"/>
            </w:tcBorders>
            <w:shd w:val="clear" w:color="auto" w:fill="auto"/>
            <w:noWrap/>
            <w:vAlign w:val="center"/>
            <w:hideMark/>
          </w:tcPr>
          <w:p w14:paraId="1AF2CC85"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central beam elevation [</w:t>
            </w:r>
            <w:proofErr w:type="spellStart"/>
            <w:r w:rsidRPr="006D7E67">
              <w:rPr>
                <w:rFonts w:ascii="Calibri" w:eastAsia="Times New Roman" w:hAnsi="Calibri" w:cs="Calibri"/>
                <w:b/>
                <w:bCs/>
                <w:color w:val="000000"/>
              </w:rPr>
              <w:t>deg</w:t>
            </w:r>
            <w:proofErr w:type="spellEnd"/>
            <w:r w:rsidRPr="006D7E67">
              <w:rPr>
                <w:rFonts w:ascii="Calibri" w:eastAsia="Times New Roman" w:hAnsi="Calibri" w:cs="Calibri"/>
                <w:b/>
                <w:bCs/>
                <w:color w:val="000000"/>
              </w:rPr>
              <w:t>]</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6F9CCBE0"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terminal</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14:paraId="6D464E1A"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frequency band</w:t>
            </w:r>
          </w:p>
        </w:tc>
        <w:tc>
          <w:tcPr>
            <w:tcW w:w="649" w:type="pct"/>
            <w:tcBorders>
              <w:top w:val="single" w:sz="4" w:space="0" w:color="auto"/>
              <w:left w:val="nil"/>
              <w:bottom w:val="single" w:sz="4" w:space="0" w:color="auto"/>
              <w:right w:val="single" w:sz="4" w:space="0" w:color="auto"/>
            </w:tcBorders>
            <w:shd w:val="clear" w:color="auto" w:fill="auto"/>
            <w:noWrap/>
            <w:vAlign w:val="center"/>
            <w:hideMark/>
          </w:tcPr>
          <w:p w14:paraId="3D2F33B5" w14:textId="77777777" w:rsidR="006D7E67" w:rsidRPr="006D7E67" w:rsidRDefault="006D7E67" w:rsidP="006D7E67">
            <w:pPr>
              <w:autoSpaceDE/>
              <w:autoSpaceDN/>
              <w:adjustRightInd/>
              <w:snapToGrid/>
              <w:spacing w:after="0"/>
              <w:jc w:val="left"/>
              <w:rPr>
                <w:rFonts w:ascii="Calibri" w:eastAsia="Times New Roman" w:hAnsi="Calibri" w:cs="Calibri"/>
                <w:b/>
                <w:bCs/>
                <w:color w:val="000000"/>
              </w:rPr>
            </w:pPr>
            <w:r w:rsidRPr="006D7E67">
              <w:rPr>
                <w:rFonts w:ascii="Calibri" w:eastAsia="Times New Roman" w:hAnsi="Calibri" w:cs="Calibri"/>
                <w:b/>
                <w:bCs/>
                <w:color w:val="000000"/>
              </w:rPr>
              <w:t>frequency re-use factor</w:t>
            </w:r>
          </w:p>
        </w:tc>
      </w:tr>
      <w:tr w:rsidR="006D7E67" w:rsidRPr="006D7E67" w14:paraId="35E291B8"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54A8F7AB" w14:textId="0FD9686F"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1</w:t>
            </w:r>
          </w:p>
        </w:tc>
        <w:tc>
          <w:tcPr>
            <w:tcW w:w="401" w:type="pct"/>
            <w:tcBorders>
              <w:top w:val="nil"/>
              <w:left w:val="nil"/>
              <w:bottom w:val="single" w:sz="4" w:space="0" w:color="auto"/>
              <w:right w:val="single" w:sz="4" w:space="0" w:color="auto"/>
            </w:tcBorders>
            <w:shd w:val="clear" w:color="auto" w:fill="auto"/>
            <w:noWrap/>
            <w:vAlign w:val="center"/>
            <w:hideMark/>
          </w:tcPr>
          <w:p w14:paraId="71324A3D"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3156EE50"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GSO</w:t>
            </w:r>
          </w:p>
        </w:tc>
        <w:tc>
          <w:tcPr>
            <w:tcW w:w="468" w:type="pct"/>
            <w:tcBorders>
              <w:top w:val="nil"/>
              <w:left w:val="nil"/>
              <w:bottom w:val="single" w:sz="4" w:space="0" w:color="auto"/>
              <w:right w:val="single" w:sz="4" w:space="0" w:color="auto"/>
            </w:tcBorders>
            <w:shd w:val="clear" w:color="auto" w:fill="auto"/>
            <w:noWrap/>
            <w:vAlign w:val="center"/>
            <w:hideMark/>
          </w:tcPr>
          <w:p w14:paraId="6F0138F8"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w:t>
            </w:r>
          </w:p>
        </w:tc>
        <w:tc>
          <w:tcPr>
            <w:tcW w:w="602" w:type="pct"/>
            <w:tcBorders>
              <w:top w:val="nil"/>
              <w:left w:val="nil"/>
              <w:bottom w:val="single" w:sz="4" w:space="0" w:color="auto"/>
              <w:right w:val="single" w:sz="4" w:space="0" w:color="auto"/>
            </w:tcBorders>
            <w:shd w:val="clear" w:color="auto" w:fill="auto"/>
            <w:noWrap/>
            <w:vAlign w:val="center"/>
            <w:hideMark/>
          </w:tcPr>
          <w:p w14:paraId="1CF36DFE"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41CF725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45</w:t>
            </w:r>
          </w:p>
        </w:tc>
        <w:tc>
          <w:tcPr>
            <w:tcW w:w="605" w:type="pct"/>
            <w:tcBorders>
              <w:top w:val="nil"/>
              <w:left w:val="nil"/>
              <w:bottom w:val="single" w:sz="4" w:space="0" w:color="auto"/>
              <w:right w:val="single" w:sz="4" w:space="0" w:color="auto"/>
            </w:tcBorders>
            <w:shd w:val="clear" w:color="auto" w:fill="auto"/>
            <w:noWrap/>
            <w:vAlign w:val="center"/>
            <w:hideMark/>
          </w:tcPr>
          <w:p w14:paraId="4E61DE2D"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1B954023"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47CA45B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1</w:t>
            </w:r>
          </w:p>
        </w:tc>
      </w:tr>
      <w:tr w:rsidR="006D7E67" w:rsidRPr="006D7E67" w14:paraId="5841CF3D"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4FFD17CF" w14:textId="22881449"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2</w:t>
            </w:r>
          </w:p>
        </w:tc>
        <w:tc>
          <w:tcPr>
            <w:tcW w:w="401" w:type="pct"/>
            <w:tcBorders>
              <w:top w:val="nil"/>
              <w:left w:val="nil"/>
              <w:bottom w:val="single" w:sz="4" w:space="0" w:color="auto"/>
              <w:right w:val="single" w:sz="4" w:space="0" w:color="auto"/>
            </w:tcBorders>
            <w:shd w:val="clear" w:color="auto" w:fill="auto"/>
            <w:noWrap/>
            <w:vAlign w:val="center"/>
            <w:hideMark/>
          </w:tcPr>
          <w:p w14:paraId="3B87437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4F349302"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GSO</w:t>
            </w:r>
          </w:p>
        </w:tc>
        <w:tc>
          <w:tcPr>
            <w:tcW w:w="468" w:type="pct"/>
            <w:tcBorders>
              <w:top w:val="nil"/>
              <w:left w:val="nil"/>
              <w:bottom w:val="single" w:sz="4" w:space="0" w:color="auto"/>
              <w:right w:val="single" w:sz="4" w:space="0" w:color="auto"/>
            </w:tcBorders>
            <w:shd w:val="clear" w:color="auto" w:fill="auto"/>
            <w:noWrap/>
            <w:vAlign w:val="center"/>
            <w:hideMark/>
          </w:tcPr>
          <w:p w14:paraId="2EF89EF3"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w:t>
            </w:r>
          </w:p>
        </w:tc>
        <w:tc>
          <w:tcPr>
            <w:tcW w:w="602" w:type="pct"/>
            <w:tcBorders>
              <w:top w:val="nil"/>
              <w:left w:val="nil"/>
              <w:bottom w:val="single" w:sz="4" w:space="0" w:color="auto"/>
              <w:right w:val="single" w:sz="4" w:space="0" w:color="auto"/>
            </w:tcBorders>
            <w:shd w:val="clear" w:color="auto" w:fill="auto"/>
            <w:noWrap/>
            <w:vAlign w:val="center"/>
            <w:hideMark/>
          </w:tcPr>
          <w:p w14:paraId="12F6A759"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1B7EB75C"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45</w:t>
            </w:r>
          </w:p>
        </w:tc>
        <w:tc>
          <w:tcPr>
            <w:tcW w:w="605" w:type="pct"/>
            <w:tcBorders>
              <w:top w:val="nil"/>
              <w:left w:val="nil"/>
              <w:bottom w:val="single" w:sz="4" w:space="0" w:color="auto"/>
              <w:right w:val="single" w:sz="4" w:space="0" w:color="auto"/>
            </w:tcBorders>
            <w:shd w:val="clear" w:color="auto" w:fill="auto"/>
            <w:noWrap/>
            <w:vAlign w:val="center"/>
            <w:hideMark/>
          </w:tcPr>
          <w:p w14:paraId="674CF679"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0E9866B0"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07A8228A"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2</w:t>
            </w:r>
          </w:p>
        </w:tc>
      </w:tr>
      <w:tr w:rsidR="006D7E67" w:rsidRPr="006D7E67" w14:paraId="3531973F"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6FB83F75" w14:textId="597F0391"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3</w:t>
            </w:r>
          </w:p>
        </w:tc>
        <w:tc>
          <w:tcPr>
            <w:tcW w:w="401" w:type="pct"/>
            <w:tcBorders>
              <w:top w:val="nil"/>
              <w:left w:val="nil"/>
              <w:bottom w:val="single" w:sz="4" w:space="0" w:color="auto"/>
              <w:right w:val="single" w:sz="4" w:space="0" w:color="auto"/>
            </w:tcBorders>
            <w:shd w:val="clear" w:color="auto" w:fill="auto"/>
            <w:noWrap/>
            <w:vAlign w:val="center"/>
            <w:hideMark/>
          </w:tcPr>
          <w:p w14:paraId="0A6765B7"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3BB5DAD9"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GSO</w:t>
            </w:r>
          </w:p>
        </w:tc>
        <w:tc>
          <w:tcPr>
            <w:tcW w:w="468" w:type="pct"/>
            <w:tcBorders>
              <w:top w:val="nil"/>
              <w:left w:val="nil"/>
              <w:bottom w:val="single" w:sz="4" w:space="0" w:color="auto"/>
              <w:right w:val="single" w:sz="4" w:space="0" w:color="auto"/>
            </w:tcBorders>
            <w:shd w:val="clear" w:color="auto" w:fill="auto"/>
            <w:noWrap/>
            <w:vAlign w:val="center"/>
            <w:hideMark/>
          </w:tcPr>
          <w:p w14:paraId="4A99879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w:t>
            </w:r>
          </w:p>
        </w:tc>
        <w:tc>
          <w:tcPr>
            <w:tcW w:w="602" w:type="pct"/>
            <w:tcBorders>
              <w:top w:val="nil"/>
              <w:left w:val="nil"/>
              <w:bottom w:val="single" w:sz="4" w:space="0" w:color="auto"/>
              <w:right w:val="single" w:sz="4" w:space="0" w:color="auto"/>
            </w:tcBorders>
            <w:shd w:val="clear" w:color="auto" w:fill="auto"/>
            <w:noWrap/>
            <w:vAlign w:val="center"/>
            <w:hideMark/>
          </w:tcPr>
          <w:p w14:paraId="7EF417CD"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75421326"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45</w:t>
            </w:r>
          </w:p>
        </w:tc>
        <w:tc>
          <w:tcPr>
            <w:tcW w:w="605" w:type="pct"/>
            <w:tcBorders>
              <w:top w:val="nil"/>
              <w:left w:val="nil"/>
              <w:bottom w:val="single" w:sz="4" w:space="0" w:color="auto"/>
              <w:right w:val="single" w:sz="4" w:space="0" w:color="auto"/>
            </w:tcBorders>
            <w:shd w:val="clear" w:color="auto" w:fill="auto"/>
            <w:noWrap/>
            <w:vAlign w:val="center"/>
            <w:hideMark/>
          </w:tcPr>
          <w:p w14:paraId="02E5866E"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3A62D38C"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7C5A746E"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3</w:t>
            </w:r>
          </w:p>
        </w:tc>
      </w:tr>
      <w:tr w:rsidR="006D7E67" w:rsidRPr="006D7E67" w14:paraId="3904A1E8"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4A842C52" w14:textId="78B8C3B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4</w:t>
            </w:r>
          </w:p>
        </w:tc>
        <w:tc>
          <w:tcPr>
            <w:tcW w:w="401" w:type="pct"/>
            <w:tcBorders>
              <w:top w:val="nil"/>
              <w:left w:val="nil"/>
              <w:bottom w:val="single" w:sz="4" w:space="0" w:color="auto"/>
              <w:right w:val="single" w:sz="4" w:space="0" w:color="auto"/>
            </w:tcBorders>
            <w:shd w:val="clear" w:color="auto" w:fill="auto"/>
            <w:noWrap/>
            <w:vAlign w:val="center"/>
            <w:hideMark/>
          </w:tcPr>
          <w:p w14:paraId="4BA516DC"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176AE44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NGSO</w:t>
            </w:r>
          </w:p>
        </w:tc>
        <w:tc>
          <w:tcPr>
            <w:tcW w:w="468" w:type="pct"/>
            <w:tcBorders>
              <w:top w:val="nil"/>
              <w:left w:val="nil"/>
              <w:bottom w:val="single" w:sz="4" w:space="0" w:color="auto"/>
              <w:right w:val="single" w:sz="4" w:space="0" w:color="auto"/>
            </w:tcBorders>
            <w:shd w:val="clear" w:color="auto" w:fill="auto"/>
            <w:noWrap/>
            <w:vAlign w:val="center"/>
            <w:hideMark/>
          </w:tcPr>
          <w:p w14:paraId="7AC4DA13"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600</w:t>
            </w:r>
          </w:p>
        </w:tc>
        <w:tc>
          <w:tcPr>
            <w:tcW w:w="602" w:type="pct"/>
            <w:tcBorders>
              <w:top w:val="nil"/>
              <w:left w:val="nil"/>
              <w:bottom w:val="single" w:sz="4" w:space="0" w:color="auto"/>
              <w:right w:val="single" w:sz="4" w:space="0" w:color="auto"/>
            </w:tcBorders>
            <w:shd w:val="clear" w:color="auto" w:fill="auto"/>
            <w:noWrap/>
            <w:vAlign w:val="center"/>
            <w:hideMark/>
          </w:tcPr>
          <w:p w14:paraId="6CEEFA05"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26FA7A0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90</w:t>
            </w:r>
          </w:p>
        </w:tc>
        <w:tc>
          <w:tcPr>
            <w:tcW w:w="605" w:type="pct"/>
            <w:tcBorders>
              <w:top w:val="nil"/>
              <w:left w:val="nil"/>
              <w:bottom w:val="single" w:sz="4" w:space="0" w:color="auto"/>
              <w:right w:val="single" w:sz="4" w:space="0" w:color="auto"/>
            </w:tcBorders>
            <w:shd w:val="clear" w:color="auto" w:fill="auto"/>
            <w:noWrap/>
            <w:vAlign w:val="center"/>
            <w:hideMark/>
          </w:tcPr>
          <w:p w14:paraId="7228C4F2"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211866A9"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402726B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1</w:t>
            </w:r>
          </w:p>
        </w:tc>
      </w:tr>
      <w:tr w:rsidR="006D7E67" w:rsidRPr="006D7E67" w14:paraId="074CFD83"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01C404F2" w14:textId="63392EDA"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5</w:t>
            </w:r>
          </w:p>
        </w:tc>
        <w:tc>
          <w:tcPr>
            <w:tcW w:w="401" w:type="pct"/>
            <w:tcBorders>
              <w:top w:val="nil"/>
              <w:left w:val="nil"/>
              <w:bottom w:val="single" w:sz="4" w:space="0" w:color="auto"/>
              <w:right w:val="single" w:sz="4" w:space="0" w:color="auto"/>
            </w:tcBorders>
            <w:shd w:val="clear" w:color="auto" w:fill="auto"/>
            <w:noWrap/>
            <w:vAlign w:val="center"/>
            <w:hideMark/>
          </w:tcPr>
          <w:p w14:paraId="57FE6C36"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568A4B9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NGSO</w:t>
            </w:r>
          </w:p>
        </w:tc>
        <w:tc>
          <w:tcPr>
            <w:tcW w:w="468" w:type="pct"/>
            <w:tcBorders>
              <w:top w:val="nil"/>
              <w:left w:val="nil"/>
              <w:bottom w:val="single" w:sz="4" w:space="0" w:color="auto"/>
              <w:right w:val="single" w:sz="4" w:space="0" w:color="auto"/>
            </w:tcBorders>
            <w:shd w:val="clear" w:color="auto" w:fill="auto"/>
            <w:noWrap/>
            <w:vAlign w:val="center"/>
            <w:hideMark/>
          </w:tcPr>
          <w:p w14:paraId="12825631"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600</w:t>
            </w:r>
          </w:p>
        </w:tc>
        <w:tc>
          <w:tcPr>
            <w:tcW w:w="602" w:type="pct"/>
            <w:tcBorders>
              <w:top w:val="nil"/>
              <w:left w:val="nil"/>
              <w:bottom w:val="single" w:sz="4" w:space="0" w:color="auto"/>
              <w:right w:val="single" w:sz="4" w:space="0" w:color="auto"/>
            </w:tcBorders>
            <w:shd w:val="clear" w:color="auto" w:fill="auto"/>
            <w:noWrap/>
            <w:vAlign w:val="center"/>
            <w:hideMark/>
          </w:tcPr>
          <w:p w14:paraId="2D315F15"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5A1974D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90</w:t>
            </w:r>
          </w:p>
        </w:tc>
        <w:tc>
          <w:tcPr>
            <w:tcW w:w="605" w:type="pct"/>
            <w:tcBorders>
              <w:top w:val="nil"/>
              <w:left w:val="nil"/>
              <w:bottom w:val="single" w:sz="4" w:space="0" w:color="auto"/>
              <w:right w:val="single" w:sz="4" w:space="0" w:color="auto"/>
            </w:tcBorders>
            <w:shd w:val="clear" w:color="auto" w:fill="auto"/>
            <w:noWrap/>
            <w:vAlign w:val="center"/>
            <w:hideMark/>
          </w:tcPr>
          <w:p w14:paraId="1DA3DECE"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32A74CFE"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5741830A"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2</w:t>
            </w:r>
          </w:p>
        </w:tc>
      </w:tr>
      <w:tr w:rsidR="006D7E67" w:rsidRPr="006D7E67" w14:paraId="37488FCE"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2FA64D21" w14:textId="23C7464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6</w:t>
            </w:r>
          </w:p>
        </w:tc>
        <w:tc>
          <w:tcPr>
            <w:tcW w:w="401" w:type="pct"/>
            <w:tcBorders>
              <w:top w:val="nil"/>
              <w:left w:val="nil"/>
              <w:bottom w:val="single" w:sz="4" w:space="0" w:color="auto"/>
              <w:right w:val="single" w:sz="4" w:space="0" w:color="auto"/>
            </w:tcBorders>
            <w:shd w:val="clear" w:color="auto" w:fill="auto"/>
            <w:noWrap/>
            <w:vAlign w:val="center"/>
            <w:hideMark/>
          </w:tcPr>
          <w:p w14:paraId="19E9A9D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3425F93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NGSO</w:t>
            </w:r>
          </w:p>
        </w:tc>
        <w:tc>
          <w:tcPr>
            <w:tcW w:w="468" w:type="pct"/>
            <w:tcBorders>
              <w:top w:val="nil"/>
              <w:left w:val="nil"/>
              <w:bottom w:val="single" w:sz="4" w:space="0" w:color="auto"/>
              <w:right w:val="single" w:sz="4" w:space="0" w:color="auto"/>
            </w:tcBorders>
            <w:shd w:val="clear" w:color="auto" w:fill="auto"/>
            <w:noWrap/>
            <w:vAlign w:val="center"/>
            <w:hideMark/>
          </w:tcPr>
          <w:p w14:paraId="2FD7B2B1"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600</w:t>
            </w:r>
          </w:p>
        </w:tc>
        <w:tc>
          <w:tcPr>
            <w:tcW w:w="602" w:type="pct"/>
            <w:tcBorders>
              <w:top w:val="nil"/>
              <w:left w:val="nil"/>
              <w:bottom w:val="single" w:sz="4" w:space="0" w:color="auto"/>
              <w:right w:val="single" w:sz="4" w:space="0" w:color="auto"/>
            </w:tcBorders>
            <w:shd w:val="clear" w:color="auto" w:fill="auto"/>
            <w:noWrap/>
            <w:vAlign w:val="center"/>
            <w:hideMark/>
          </w:tcPr>
          <w:p w14:paraId="00EEEAC0"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68B06EE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90</w:t>
            </w:r>
          </w:p>
        </w:tc>
        <w:tc>
          <w:tcPr>
            <w:tcW w:w="605" w:type="pct"/>
            <w:tcBorders>
              <w:top w:val="nil"/>
              <w:left w:val="nil"/>
              <w:bottom w:val="single" w:sz="4" w:space="0" w:color="auto"/>
              <w:right w:val="single" w:sz="4" w:space="0" w:color="auto"/>
            </w:tcBorders>
            <w:shd w:val="clear" w:color="auto" w:fill="auto"/>
            <w:noWrap/>
            <w:vAlign w:val="center"/>
            <w:hideMark/>
          </w:tcPr>
          <w:p w14:paraId="539CC6F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VSAT</w:t>
            </w:r>
          </w:p>
        </w:tc>
        <w:tc>
          <w:tcPr>
            <w:tcW w:w="535" w:type="pct"/>
            <w:tcBorders>
              <w:top w:val="nil"/>
              <w:left w:val="nil"/>
              <w:bottom w:val="single" w:sz="4" w:space="0" w:color="auto"/>
              <w:right w:val="single" w:sz="4" w:space="0" w:color="auto"/>
            </w:tcBorders>
            <w:shd w:val="clear" w:color="auto" w:fill="auto"/>
            <w:noWrap/>
            <w:vAlign w:val="center"/>
            <w:hideMark/>
          </w:tcPr>
          <w:p w14:paraId="408954C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proofErr w:type="spellStart"/>
            <w:r w:rsidRPr="006D7E67">
              <w:rPr>
                <w:rFonts w:ascii="Calibri" w:eastAsia="Times New Roman" w:hAnsi="Calibri" w:cs="Calibri"/>
                <w:color w:val="000000"/>
              </w:rPr>
              <w:t>Ka</w:t>
            </w:r>
            <w:proofErr w:type="spellEnd"/>
            <w:r w:rsidRPr="006D7E67">
              <w:rPr>
                <w:rFonts w:ascii="Calibri" w:eastAsia="Times New Roman" w:hAnsi="Calibri" w:cs="Calibri"/>
                <w:color w:val="000000"/>
              </w:rPr>
              <w:t>-band</w:t>
            </w:r>
          </w:p>
        </w:tc>
        <w:tc>
          <w:tcPr>
            <w:tcW w:w="649" w:type="pct"/>
            <w:tcBorders>
              <w:top w:val="nil"/>
              <w:left w:val="nil"/>
              <w:bottom w:val="single" w:sz="4" w:space="0" w:color="auto"/>
              <w:right w:val="single" w:sz="4" w:space="0" w:color="auto"/>
            </w:tcBorders>
            <w:shd w:val="clear" w:color="auto" w:fill="auto"/>
            <w:noWrap/>
            <w:vAlign w:val="center"/>
            <w:hideMark/>
          </w:tcPr>
          <w:p w14:paraId="6F875EB1"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3</w:t>
            </w:r>
          </w:p>
        </w:tc>
      </w:tr>
      <w:tr w:rsidR="006D7E67" w:rsidRPr="006D7E67" w14:paraId="099A0CA3"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75C1B410" w14:textId="2EDFC68B"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7</w:t>
            </w:r>
          </w:p>
        </w:tc>
        <w:tc>
          <w:tcPr>
            <w:tcW w:w="401" w:type="pct"/>
            <w:tcBorders>
              <w:top w:val="nil"/>
              <w:left w:val="nil"/>
              <w:bottom w:val="single" w:sz="4" w:space="0" w:color="auto"/>
              <w:right w:val="single" w:sz="4" w:space="0" w:color="auto"/>
            </w:tcBorders>
            <w:shd w:val="clear" w:color="auto" w:fill="auto"/>
            <w:noWrap/>
            <w:vAlign w:val="center"/>
            <w:hideMark/>
          </w:tcPr>
          <w:p w14:paraId="2325CF09"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7C846475"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NGSO</w:t>
            </w:r>
          </w:p>
        </w:tc>
        <w:tc>
          <w:tcPr>
            <w:tcW w:w="468" w:type="pct"/>
            <w:tcBorders>
              <w:top w:val="nil"/>
              <w:left w:val="nil"/>
              <w:bottom w:val="single" w:sz="4" w:space="0" w:color="auto"/>
              <w:right w:val="single" w:sz="4" w:space="0" w:color="auto"/>
            </w:tcBorders>
            <w:shd w:val="clear" w:color="auto" w:fill="auto"/>
            <w:noWrap/>
            <w:vAlign w:val="center"/>
            <w:hideMark/>
          </w:tcPr>
          <w:p w14:paraId="7E0ED4A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600</w:t>
            </w:r>
          </w:p>
        </w:tc>
        <w:tc>
          <w:tcPr>
            <w:tcW w:w="602" w:type="pct"/>
            <w:tcBorders>
              <w:top w:val="nil"/>
              <w:left w:val="nil"/>
              <w:bottom w:val="single" w:sz="4" w:space="0" w:color="auto"/>
              <w:right w:val="single" w:sz="4" w:space="0" w:color="auto"/>
            </w:tcBorders>
            <w:shd w:val="clear" w:color="auto" w:fill="auto"/>
            <w:noWrap/>
            <w:vAlign w:val="center"/>
            <w:hideMark/>
          </w:tcPr>
          <w:p w14:paraId="1A024B44"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650E35C2"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90</w:t>
            </w:r>
          </w:p>
        </w:tc>
        <w:tc>
          <w:tcPr>
            <w:tcW w:w="605" w:type="pct"/>
            <w:tcBorders>
              <w:top w:val="nil"/>
              <w:left w:val="nil"/>
              <w:bottom w:val="single" w:sz="4" w:space="0" w:color="auto"/>
              <w:right w:val="single" w:sz="4" w:space="0" w:color="auto"/>
            </w:tcBorders>
            <w:shd w:val="clear" w:color="auto" w:fill="auto"/>
            <w:noWrap/>
            <w:vAlign w:val="center"/>
            <w:hideMark/>
          </w:tcPr>
          <w:p w14:paraId="6D314D4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Handheld</w:t>
            </w:r>
          </w:p>
        </w:tc>
        <w:tc>
          <w:tcPr>
            <w:tcW w:w="535" w:type="pct"/>
            <w:tcBorders>
              <w:top w:val="nil"/>
              <w:left w:val="nil"/>
              <w:bottom w:val="single" w:sz="4" w:space="0" w:color="auto"/>
              <w:right w:val="single" w:sz="4" w:space="0" w:color="auto"/>
            </w:tcBorders>
            <w:shd w:val="clear" w:color="auto" w:fill="auto"/>
            <w:noWrap/>
            <w:vAlign w:val="center"/>
            <w:hideMark/>
          </w:tcPr>
          <w:p w14:paraId="176FB6E1"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S-band</w:t>
            </w:r>
          </w:p>
        </w:tc>
        <w:tc>
          <w:tcPr>
            <w:tcW w:w="649" w:type="pct"/>
            <w:tcBorders>
              <w:top w:val="nil"/>
              <w:left w:val="nil"/>
              <w:bottom w:val="single" w:sz="4" w:space="0" w:color="auto"/>
              <w:right w:val="single" w:sz="4" w:space="0" w:color="auto"/>
            </w:tcBorders>
            <w:shd w:val="clear" w:color="auto" w:fill="auto"/>
            <w:noWrap/>
            <w:vAlign w:val="center"/>
            <w:hideMark/>
          </w:tcPr>
          <w:p w14:paraId="33C78DDC"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1</w:t>
            </w:r>
          </w:p>
        </w:tc>
      </w:tr>
      <w:tr w:rsidR="006D7E67" w:rsidRPr="006D7E67" w14:paraId="21D47EF9" w14:textId="77777777" w:rsidTr="007A6A2A">
        <w:trPr>
          <w:trHeight w:val="300"/>
          <w:jc w:val="center"/>
        </w:trPr>
        <w:tc>
          <w:tcPr>
            <w:tcW w:w="469" w:type="pct"/>
            <w:tcBorders>
              <w:top w:val="nil"/>
              <w:left w:val="single" w:sz="4" w:space="0" w:color="auto"/>
              <w:bottom w:val="single" w:sz="4" w:space="0" w:color="auto"/>
              <w:right w:val="single" w:sz="4" w:space="0" w:color="auto"/>
            </w:tcBorders>
            <w:shd w:val="clear" w:color="auto" w:fill="auto"/>
            <w:noWrap/>
            <w:vAlign w:val="center"/>
            <w:hideMark/>
          </w:tcPr>
          <w:p w14:paraId="75E38947" w14:textId="59D0978A"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 </w:t>
            </w:r>
            <w:r w:rsidR="00012DA0">
              <w:rPr>
                <w:rFonts w:ascii="Calibri" w:eastAsia="Times New Roman" w:hAnsi="Calibri" w:cs="Calibri"/>
                <w:color w:val="000000"/>
              </w:rPr>
              <w:t>8</w:t>
            </w:r>
          </w:p>
        </w:tc>
        <w:tc>
          <w:tcPr>
            <w:tcW w:w="401" w:type="pct"/>
            <w:tcBorders>
              <w:top w:val="nil"/>
              <w:left w:val="nil"/>
              <w:bottom w:val="single" w:sz="4" w:space="0" w:color="auto"/>
              <w:right w:val="single" w:sz="4" w:space="0" w:color="auto"/>
            </w:tcBorders>
            <w:shd w:val="clear" w:color="auto" w:fill="auto"/>
            <w:noWrap/>
            <w:vAlign w:val="center"/>
            <w:hideMark/>
          </w:tcPr>
          <w:p w14:paraId="35164E3F"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DL</w:t>
            </w:r>
          </w:p>
        </w:tc>
        <w:tc>
          <w:tcPr>
            <w:tcW w:w="469" w:type="pct"/>
            <w:tcBorders>
              <w:top w:val="nil"/>
              <w:left w:val="nil"/>
              <w:bottom w:val="single" w:sz="4" w:space="0" w:color="auto"/>
              <w:right w:val="single" w:sz="4" w:space="0" w:color="auto"/>
            </w:tcBorders>
            <w:shd w:val="clear" w:color="auto" w:fill="auto"/>
            <w:noWrap/>
            <w:vAlign w:val="center"/>
            <w:hideMark/>
          </w:tcPr>
          <w:p w14:paraId="33C49E7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NGSO</w:t>
            </w:r>
          </w:p>
        </w:tc>
        <w:tc>
          <w:tcPr>
            <w:tcW w:w="468" w:type="pct"/>
            <w:tcBorders>
              <w:top w:val="nil"/>
              <w:left w:val="nil"/>
              <w:bottom w:val="single" w:sz="4" w:space="0" w:color="auto"/>
              <w:right w:val="single" w:sz="4" w:space="0" w:color="auto"/>
            </w:tcBorders>
            <w:shd w:val="clear" w:color="auto" w:fill="auto"/>
            <w:noWrap/>
            <w:vAlign w:val="center"/>
            <w:hideMark/>
          </w:tcPr>
          <w:p w14:paraId="19009520"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600</w:t>
            </w:r>
          </w:p>
        </w:tc>
        <w:tc>
          <w:tcPr>
            <w:tcW w:w="602" w:type="pct"/>
            <w:tcBorders>
              <w:top w:val="nil"/>
              <w:left w:val="nil"/>
              <w:bottom w:val="single" w:sz="4" w:space="0" w:color="auto"/>
              <w:right w:val="single" w:sz="4" w:space="0" w:color="auto"/>
            </w:tcBorders>
            <w:shd w:val="clear" w:color="auto" w:fill="auto"/>
            <w:noWrap/>
            <w:vAlign w:val="center"/>
            <w:hideMark/>
          </w:tcPr>
          <w:p w14:paraId="4665A831"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set 1</w:t>
            </w:r>
          </w:p>
        </w:tc>
        <w:tc>
          <w:tcPr>
            <w:tcW w:w="802" w:type="pct"/>
            <w:tcBorders>
              <w:top w:val="nil"/>
              <w:left w:val="nil"/>
              <w:bottom w:val="single" w:sz="4" w:space="0" w:color="auto"/>
              <w:right w:val="single" w:sz="4" w:space="0" w:color="auto"/>
            </w:tcBorders>
            <w:shd w:val="clear" w:color="auto" w:fill="auto"/>
            <w:noWrap/>
            <w:vAlign w:val="center"/>
            <w:hideMark/>
          </w:tcPr>
          <w:p w14:paraId="44F24926"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90</w:t>
            </w:r>
          </w:p>
        </w:tc>
        <w:tc>
          <w:tcPr>
            <w:tcW w:w="605" w:type="pct"/>
            <w:tcBorders>
              <w:top w:val="nil"/>
              <w:left w:val="nil"/>
              <w:bottom w:val="single" w:sz="4" w:space="0" w:color="auto"/>
              <w:right w:val="single" w:sz="4" w:space="0" w:color="auto"/>
            </w:tcBorders>
            <w:shd w:val="clear" w:color="auto" w:fill="auto"/>
            <w:noWrap/>
            <w:vAlign w:val="center"/>
            <w:hideMark/>
          </w:tcPr>
          <w:p w14:paraId="1DED1F7B"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Handheld</w:t>
            </w:r>
          </w:p>
        </w:tc>
        <w:tc>
          <w:tcPr>
            <w:tcW w:w="535" w:type="pct"/>
            <w:tcBorders>
              <w:top w:val="nil"/>
              <w:left w:val="nil"/>
              <w:bottom w:val="single" w:sz="4" w:space="0" w:color="auto"/>
              <w:right w:val="single" w:sz="4" w:space="0" w:color="auto"/>
            </w:tcBorders>
            <w:shd w:val="clear" w:color="auto" w:fill="auto"/>
            <w:noWrap/>
            <w:vAlign w:val="center"/>
            <w:hideMark/>
          </w:tcPr>
          <w:p w14:paraId="2CDD8202"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S-band</w:t>
            </w:r>
          </w:p>
        </w:tc>
        <w:tc>
          <w:tcPr>
            <w:tcW w:w="649" w:type="pct"/>
            <w:tcBorders>
              <w:top w:val="nil"/>
              <w:left w:val="nil"/>
              <w:bottom w:val="single" w:sz="4" w:space="0" w:color="auto"/>
              <w:right w:val="single" w:sz="4" w:space="0" w:color="auto"/>
            </w:tcBorders>
            <w:shd w:val="clear" w:color="auto" w:fill="auto"/>
            <w:noWrap/>
            <w:vAlign w:val="center"/>
            <w:hideMark/>
          </w:tcPr>
          <w:p w14:paraId="48D155C7" w14:textId="77777777" w:rsidR="006D7E67" w:rsidRPr="006D7E67" w:rsidRDefault="006D7E67" w:rsidP="006D7E67">
            <w:pPr>
              <w:autoSpaceDE/>
              <w:autoSpaceDN/>
              <w:adjustRightInd/>
              <w:snapToGrid/>
              <w:spacing w:after="0"/>
              <w:jc w:val="center"/>
              <w:rPr>
                <w:rFonts w:ascii="Calibri" w:eastAsia="Times New Roman" w:hAnsi="Calibri" w:cs="Calibri"/>
                <w:color w:val="000000"/>
              </w:rPr>
            </w:pPr>
            <w:r w:rsidRPr="006D7E67">
              <w:rPr>
                <w:rFonts w:ascii="Calibri" w:eastAsia="Times New Roman" w:hAnsi="Calibri" w:cs="Calibri"/>
                <w:color w:val="000000"/>
              </w:rPr>
              <w:t>3</w:t>
            </w:r>
          </w:p>
        </w:tc>
      </w:tr>
    </w:tbl>
    <w:p w14:paraId="5C7CDE6A" w14:textId="68ECD2A0" w:rsidR="006754C9" w:rsidRDefault="006754C9" w:rsidP="001F7625">
      <w:pPr>
        <w:rPr>
          <w:lang w:eastAsia="ja-JP"/>
        </w:rPr>
      </w:pPr>
    </w:p>
    <w:p w14:paraId="60592A7A" w14:textId="77777777" w:rsidR="006754C9" w:rsidRDefault="006754C9">
      <w:pPr>
        <w:autoSpaceDE/>
        <w:autoSpaceDN/>
        <w:adjustRightInd/>
        <w:snapToGrid/>
        <w:spacing w:after="0"/>
        <w:jc w:val="left"/>
        <w:rPr>
          <w:lang w:eastAsia="ja-JP"/>
        </w:rPr>
      </w:pPr>
      <w:r>
        <w:rPr>
          <w:lang w:eastAsia="ja-JP"/>
        </w:rPr>
        <w:br w:type="page"/>
      </w:r>
    </w:p>
    <w:p w14:paraId="7C615D51" w14:textId="33E4B708" w:rsidR="00364AC5" w:rsidRDefault="00364AC5" w:rsidP="00C625F5">
      <w:pPr>
        <w:pStyle w:val="Titre1"/>
        <w:keepLines w:val="0"/>
        <w:numPr>
          <w:ilvl w:val="0"/>
          <w:numId w:val="14"/>
        </w:numPr>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lastRenderedPageBreak/>
        <w:t>Conclusion</w:t>
      </w:r>
    </w:p>
    <w:p w14:paraId="0C17503E" w14:textId="567F7ABB" w:rsidR="006F74D9" w:rsidRPr="0054551E" w:rsidRDefault="00AC3A71" w:rsidP="00AC3A71">
      <w:pPr>
        <w:rPr>
          <w:lang w:eastAsia="ja-JP"/>
        </w:rPr>
      </w:pPr>
      <w:r w:rsidRPr="004A49D8">
        <w:rPr>
          <w:lang w:eastAsia="ja-JP"/>
        </w:rPr>
        <w:t>In this paper, the following</w:t>
      </w:r>
      <w:r w:rsidR="00AE29A5">
        <w:rPr>
          <w:lang w:eastAsia="ja-JP"/>
        </w:rPr>
        <w:t xml:space="preserve"> proposals</w:t>
      </w:r>
      <w:r w:rsidR="00FC0948">
        <w:rPr>
          <w:lang w:eastAsia="ja-JP"/>
        </w:rPr>
        <w:t xml:space="preserve"> and observations</w:t>
      </w:r>
      <w:r w:rsidRPr="004A49D8">
        <w:rPr>
          <w:lang w:eastAsia="ja-JP"/>
        </w:rPr>
        <w:t xml:space="preserve"> have been made :</w:t>
      </w:r>
    </w:p>
    <w:p w14:paraId="30B80566" w14:textId="77777777" w:rsidR="00D17090" w:rsidRDefault="00D17090" w:rsidP="00C625F5">
      <w:pPr>
        <w:pStyle w:val="Proposal"/>
        <w:numPr>
          <w:ilvl w:val="0"/>
          <w:numId w:val="22"/>
        </w:numPr>
        <w:rPr>
          <w:lang w:eastAsia="ja-JP"/>
        </w:rPr>
      </w:pPr>
      <w:r>
        <w:rPr>
          <w:lang w:eastAsia="ja-JP"/>
        </w:rPr>
        <w:t xml:space="preserve">An additional set of ABS values should be captured in </w:t>
      </w:r>
      <w:r w:rsidRPr="00226F46">
        <w:rPr>
          <w:lang w:eastAsia="ja-JP"/>
        </w:rPr>
        <w:t>Table 6.1.1-6</w:t>
      </w:r>
      <w:r>
        <w:rPr>
          <w:lang w:eastAsia="ja-JP"/>
        </w:rPr>
        <w:t xml:space="preserve"> of [2] corresponding to Set 2 satellite parameters.</w:t>
      </w:r>
    </w:p>
    <w:p w14:paraId="08334AF6" w14:textId="32CF8174" w:rsidR="00D17090" w:rsidRPr="00D17090" w:rsidRDefault="00D17090" w:rsidP="00D17090">
      <w:pPr>
        <w:pStyle w:val="Proposal"/>
        <w:rPr>
          <w:lang w:eastAsia="ja-JP"/>
        </w:rPr>
      </w:pPr>
      <w:r>
        <w:rPr>
          <w:lang w:val="en-GB" w:eastAsia="ja-JP"/>
        </w:rPr>
        <w:t>The frequency sub-bands defined when a frequency re-use factor superior to one is assumed should be considered perfectly orthogonal to each other.</w:t>
      </w:r>
    </w:p>
    <w:p w14:paraId="266A05FF" w14:textId="363B15D9" w:rsidR="00D17090" w:rsidRPr="006A5612" w:rsidRDefault="00D17090" w:rsidP="00D17090">
      <w:pPr>
        <w:pStyle w:val="Proposal"/>
        <w:rPr>
          <w:lang w:val="en-GB" w:eastAsia="ja-JP"/>
        </w:rPr>
      </w:pPr>
      <w:r>
        <w:rPr>
          <w:lang w:val="en-GB" w:eastAsia="ja-JP"/>
        </w:rPr>
        <w:t>The UE dropping procedure inside beam should consist in randomly draw the UE location such that the UE’s long-</w:t>
      </w:r>
      <w:proofErr w:type="spellStart"/>
      <w:r>
        <w:rPr>
          <w:lang w:val="en-GB" w:eastAsia="ja-JP"/>
        </w:rPr>
        <w:t>lat</w:t>
      </w:r>
      <w:proofErr w:type="spellEnd"/>
      <w:r>
        <w:rPr>
          <w:lang w:val="en-GB" w:eastAsia="ja-JP"/>
        </w:rPr>
        <w:t xml:space="preserve"> coordinates are included inside the beam HPBW footprint.</w:t>
      </w:r>
    </w:p>
    <w:p w14:paraId="3A6B1D76" w14:textId="16AC1081" w:rsidR="00D17090" w:rsidRDefault="00D17090" w:rsidP="00D17090">
      <w:pPr>
        <w:pStyle w:val="Proposal"/>
        <w:rPr>
          <w:lang w:eastAsia="zh-CN"/>
        </w:rPr>
      </w:pPr>
      <w:r>
        <w:rPr>
          <w:lang w:eastAsia="zh-CN"/>
        </w:rPr>
        <w:t>RAN WG</w:t>
      </w:r>
      <w:r w:rsidR="003C7BBB">
        <w:rPr>
          <w:lang w:eastAsia="zh-CN"/>
        </w:rPr>
        <w:t>1</w:t>
      </w:r>
      <w:r>
        <w:rPr>
          <w:lang w:eastAsia="zh-CN"/>
        </w:rPr>
        <w:t xml:space="preserve"> should agree on a simple wrap-around methodology to reduce the disparity between calibration results. The approach described below can considered as a starting point if considered sufficiently explicit.</w:t>
      </w:r>
    </w:p>
    <w:p w14:paraId="05C9F8DF" w14:textId="77777777" w:rsidR="001F3CCB" w:rsidRDefault="001F3CCB" w:rsidP="001F3CCB">
      <w:pPr>
        <w:pStyle w:val="Proposal"/>
        <w:rPr>
          <w:lang w:val="en-GB" w:eastAsia="ja-JP"/>
        </w:rPr>
      </w:pPr>
      <w:r>
        <w:rPr>
          <w:lang w:val="en-GB" w:eastAsia="ja-JP"/>
        </w:rPr>
        <w:t>LOS conditions should always be assumed fulfilled for calibration.</w:t>
      </w:r>
    </w:p>
    <w:p w14:paraId="43D5E56E" w14:textId="77777777" w:rsidR="001F3CCB" w:rsidRDefault="001F3CCB" w:rsidP="001F3CCB">
      <w:pPr>
        <w:pStyle w:val="Proposal"/>
        <w:rPr>
          <w:lang w:eastAsia="ja-JP"/>
        </w:rPr>
      </w:pPr>
      <w:r>
        <w:rPr>
          <w:lang w:eastAsia="ja-JP"/>
        </w:rPr>
        <w:t xml:space="preserve">The zenith attenuation values reported in </w:t>
      </w:r>
      <w:r>
        <w:rPr>
          <w:lang w:eastAsia="ja-JP"/>
        </w:rPr>
        <w:fldChar w:fldCharType="begin"/>
      </w:r>
      <w:r>
        <w:rPr>
          <w:lang w:eastAsia="ja-JP"/>
        </w:rPr>
        <w:instrText xml:space="preserve"> REF _Ref16068909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should be considered for calibration.</w:t>
      </w:r>
    </w:p>
    <w:p w14:paraId="2A05B6D9" w14:textId="72002EFB" w:rsidR="00CA201E" w:rsidRPr="00672CB0" w:rsidRDefault="001F3CCB" w:rsidP="006F74D9">
      <w:pPr>
        <w:pStyle w:val="Proposal"/>
        <w:rPr>
          <w:lang w:val="en-GB" w:eastAsia="ja-JP"/>
        </w:rPr>
      </w:pPr>
      <w:r w:rsidRPr="00DB7926">
        <w:rPr>
          <w:lang w:eastAsia="ja-JP"/>
        </w:rPr>
        <w:t xml:space="preserve">The </w:t>
      </w:r>
      <w:proofErr w:type="spellStart"/>
      <w:r w:rsidRPr="00DB7926">
        <w:rPr>
          <w:lang w:eastAsia="ja-JP"/>
        </w:rPr>
        <w:t>ionospheric</w:t>
      </w:r>
      <w:proofErr w:type="spellEnd"/>
      <w:r w:rsidRPr="00DB7926">
        <w:rPr>
          <w:lang w:eastAsia="ja-JP"/>
        </w:rPr>
        <w:t xml:space="preserve"> scintillation loss should be </w:t>
      </w:r>
      <w:r>
        <w:rPr>
          <w:lang w:eastAsia="ja-JP"/>
        </w:rPr>
        <w:t>discarded</w:t>
      </w:r>
      <w:r w:rsidRPr="00DB7926">
        <w:rPr>
          <w:lang w:eastAsia="ja-JP"/>
        </w:rPr>
        <w:t xml:space="preserve"> for calibration</w:t>
      </w:r>
      <w:r>
        <w:rPr>
          <w:lang w:eastAsia="ja-JP"/>
        </w:rPr>
        <w:t>.</w:t>
      </w:r>
    </w:p>
    <w:p w14:paraId="67879324" w14:textId="416B8FFB" w:rsidR="00672CB0" w:rsidRDefault="00672CB0" w:rsidP="00672CB0">
      <w:pPr>
        <w:pStyle w:val="Proposal"/>
        <w:numPr>
          <w:ilvl w:val="0"/>
          <w:numId w:val="0"/>
        </w:numPr>
        <w:rPr>
          <w:rFonts w:ascii="Times New Roman" w:hAnsi="Times New Roman"/>
          <w:b w:val="0"/>
          <w:bCs w:val="0"/>
          <w:lang w:eastAsia="ja-JP"/>
        </w:rPr>
      </w:pPr>
    </w:p>
    <w:p w14:paraId="683E0C79" w14:textId="77777777" w:rsidR="00672CB0" w:rsidRPr="007B5125" w:rsidRDefault="00672CB0" w:rsidP="00C625F5">
      <w:pPr>
        <w:pStyle w:val="Observation"/>
        <w:numPr>
          <w:ilvl w:val="0"/>
          <w:numId w:val="23"/>
        </w:numPr>
        <w:rPr>
          <w:lang w:val="en-GB"/>
        </w:rPr>
      </w:pPr>
      <w:r w:rsidRPr="007B5125">
        <w:rPr>
          <w:lang w:val="en-GB"/>
        </w:rPr>
        <w:t>Shadow fading. introduction should be discussed for performance evaluation depending on the foreseen scenarios.</w:t>
      </w:r>
    </w:p>
    <w:p w14:paraId="2A79B6F4" w14:textId="77777777" w:rsidR="00672CB0" w:rsidRPr="00303629" w:rsidRDefault="00672CB0" w:rsidP="00672CB0">
      <w:pPr>
        <w:pStyle w:val="Observation"/>
        <w:rPr>
          <w:lang w:val="en-GB"/>
        </w:rPr>
      </w:pPr>
      <w:r>
        <w:rPr>
          <w:lang w:val="en-GB"/>
        </w:rPr>
        <w:t>In single satellite simulations, the shadow fading draw should be the same for the down link between the serving beam and the terminal and for the interfering down links between the interfering beams and the terminal.</w:t>
      </w:r>
    </w:p>
    <w:p w14:paraId="5D5DA29F" w14:textId="3A6A80C4" w:rsidR="00686A0C" w:rsidRDefault="00686A0C" w:rsidP="00686A0C">
      <w:pPr>
        <w:pStyle w:val="Titre1"/>
        <w:keepLines w:val="0"/>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t>Reference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382"/>
      </w:tblGrid>
      <w:tr w:rsidR="00686A0C" w:rsidRPr="00283132" w14:paraId="4E4C1D9F" w14:textId="77777777" w:rsidTr="00534D73">
        <w:tc>
          <w:tcPr>
            <w:tcW w:w="240" w:type="pct"/>
            <w:hideMark/>
          </w:tcPr>
          <w:p w14:paraId="7A211F6E" w14:textId="77777777" w:rsidR="00686A0C" w:rsidRDefault="00686A0C" w:rsidP="001B3927">
            <w:pPr>
              <w:pStyle w:val="Bibliographie"/>
              <w:rPr>
                <w:rFonts w:eastAsiaTheme="minorEastAsia"/>
                <w:noProof/>
              </w:rPr>
            </w:pPr>
            <w:r>
              <w:rPr>
                <w:noProof/>
              </w:rPr>
              <w:t xml:space="preserve">[1] </w:t>
            </w:r>
          </w:p>
        </w:tc>
        <w:tc>
          <w:tcPr>
            <w:tcW w:w="0" w:type="auto"/>
            <w:hideMark/>
          </w:tcPr>
          <w:p w14:paraId="63BFC096" w14:textId="4161846B" w:rsidR="00664C4B" w:rsidRPr="00664C4B" w:rsidRDefault="00686A0C" w:rsidP="00664C4B">
            <w:pPr>
              <w:pStyle w:val="Bibliographie"/>
              <w:rPr>
                <w:lang w:val="en-US"/>
              </w:rPr>
            </w:pPr>
            <w:r w:rsidRPr="00283132">
              <w:rPr>
                <w:noProof/>
                <w:lang w:val="en-US"/>
              </w:rPr>
              <w:t>"TR38.811 Study on NR to su</w:t>
            </w:r>
            <w:r w:rsidR="00664C4B">
              <w:rPr>
                <w:noProof/>
                <w:lang w:val="en-US"/>
              </w:rPr>
              <w:t>pport non terrestrial network"</w:t>
            </w:r>
          </w:p>
        </w:tc>
      </w:tr>
      <w:tr w:rsidR="00664C4B" w:rsidRPr="00283132" w14:paraId="78C1E455" w14:textId="77777777" w:rsidTr="00534D73">
        <w:tc>
          <w:tcPr>
            <w:tcW w:w="240" w:type="pct"/>
          </w:tcPr>
          <w:p w14:paraId="1559624F" w14:textId="5521DA28" w:rsidR="00664C4B" w:rsidRDefault="00664C4B" w:rsidP="001B3927">
            <w:pPr>
              <w:pStyle w:val="Bibliographie"/>
              <w:rPr>
                <w:noProof/>
              </w:rPr>
            </w:pPr>
            <w:r>
              <w:rPr>
                <w:noProof/>
              </w:rPr>
              <w:t>[2]</w:t>
            </w:r>
          </w:p>
        </w:tc>
        <w:tc>
          <w:tcPr>
            <w:tcW w:w="0" w:type="auto"/>
          </w:tcPr>
          <w:p w14:paraId="211D3689" w14:textId="217644D4" w:rsidR="00664C4B" w:rsidRPr="00283132" w:rsidRDefault="00664C4B" w:rsidP="00664C4B">
            <w:pPr>
              <w:pStyle w:val="Bibliographie"/>
              <w:rPr>
                <w:noProof/>
                <w:lang w:val="en-US"/>
              </w:rPr>
            </w:pPr>
            <w:r>
              <w:rPr>
                <w:noProof/>
                <w:lang w:val="en-US"/>
              </w:rPr>
              <w:t xml:space="preserve">“TR38.821 </w:t>
            </w:r>
            <w:r w:rsidRPr="00664C4B">
              <w:rPr>
                <w:noProof/>
                <w:lang w:val="en-US"/>
              </w:rPr>
              <w:t>Solutions for NR to support non-terrestrial networks (NTN)</w:t>
            </w:r>
            <w:r>
              <w:rPr>
                <w:noProof/>
                <w:lang w:val="en-US"/>
              </w:rPr>
              <w:t>”</w:t>
            </w:r>
          </w:p>
        </w:tc>
      </w:tr>
      <w:tr w:rsidR="00664C4B" w:rsidRPr="00283132" w14:paraId="07B15A8D" w14:textId="77777777" w:rsidTr="00534D73">
        <w:tc>
          <w:tcPr>
            <w:tcW w:w="240" w:type="pct"/>
          </w:tcPr>
          <w:p w14:paraId="45B5BAF6" w14:textId="39EB983B" w:rsidR="00664C4B" w:rsidRDefault="00664C4B" w:rsidP="001B3927">
            <w:pPr>
              <w:pStyle w:val="Bibliographie"/>
              <w:rPr>
                <w:noProof/>
              </w:rPr>
            </w:pPr>
            <w:r>
              <w:rPr>
                <w:noProof/>
              </w:rPr>
              <w:t>[3]</w:t>
            </w:r>
          </w:p>
        </w:tc>
        <w:tc>
          <w:tcPr>
            <w:tcW w:w="0" w:type="auto"/>
          </w:tcPr>
          <w:p w14:paraId="67D23E6A" w14:textId="707F1FB3" w:rsidR="00664C4B" w:rsidRDefault="00664C4B" w:rsidP="00664C4B">
            <w:pPr>
              <w:pStyle w:val="Bibliographie"/>
              <w:rPr>
                <w:noProof/>
                <w:lang w:val="en-US"/>
              </w:rPr>
            </w:pPr>
            <w:r>
              <w:rPr>
                <w:noProof/>
                <w:lang w:val="en-US"/>
              </w:rPr>
              <w:t>“</w:t>
            </w:r>
            <w:r w:rsidRPr="00736DCA">
              <w:rPr>
                <w:noProof/>
                <w:lang w:val="en-US"/>
              </w:rPr>
              <w:t>RAN1 Chairman’s Notes”, 3GPP TSG RAN WG1 Meeting #97</w:t>
            </w:r>
          </w:p>
        </w:tc>
      </w:tr>
      <w:tr w:rsidR="00AF6FB0" w:rsidRPr="00283132" w14:paraId="630AFB2E" w14:textId="77777777" w:rsidTr="00534D73">
        <w:tc>
          <w:tcPr>
            <w:tcW w:w="240" w:type="pct"/>
          </w:tcPr>
          <w:p w14:paraId="4F9CBF24" w14:textId="3752EC34" w:rsidR="00AF6FB0" w:rsidRDefault="00AF6FB0" w:rsidP="001B3927">
            <w:pPr>
              <w:pStyle w:val="Bibliographie"/>
              <w:rPr>
                <w:noProof/>
              </w:rPr>
            </w:pPr>
            <w:r>
              <w:rPr>
                <w:noProof/>
              </w:rPr>
              <w:t>[4]</w:t>
            </w:r>
          </w:p>
        </w:tc>
        <w:tc>
          <w:tcPr>
            <w:tcW w:w="0" w:type="auto"/>
          </w:tcPr>
          <w:p w14:paraId="4B5DA836" w14:textId="2AAD3086" w:rsidR="00AF6FB0" w:rsidRDefault="00AF6FB0" w:rsidP="00664C4B">
            <w:pPr>
              <w:pStyle w:val="Bibliographie"/>
              <w:rPr>
                <w:noProof/>
                <w:lang w:val="en-US"/>
              </w:rPr>
            </w:pPr>
            <w:r>
              <w:rPr>
                <w:noProof/>
                <w:lang w:val="en-US"/>
              </w:rPr>
              <w:t>ITU-R P.676</w:t>
            </w:r>
          </w:p>
        </w:tc>
      </w:tr>
    </w:tbl>
    <w:p w14:paraId="138DC2D3" w14:textId="6E63FA3A" w:rsidR="00406057" w:rsidRDefault="00406057" w:rsidP="005E6570">
      <w:pPr>
        <w:pStyle w:val="Titre1"/>
        <w:keepLines w:val="0"/>
        <w:pBdr>
          <w:top w:val="single" w:sz="12" w:space="3" w:color="auto"/>
        </w:pBdr>
        <w:spacing w:before="360" w:after="180"/>
      </w:pPr>
    </w:p>
    <w:sectPr w:rsidR="00406057"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12F50" w14:textId="77777777" w:rsidR="008B13DD" w:rsidRDefault="008B13DD">
      <w:r>
        <w:separator/>
      </w:r>
    </w:p>
  </w:endnote>
  <w:endnote w:type="continuationSeparator" w:id="0">
    <w:p w14:paraId="68C0825E" w14:textId="77777777" w:rsidR="008B13DD" w:rsidRDefault="008B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libri Light">
    <w:altName w:val="Arial"/>
    <w:charset w:val="00"/>
    <w:family w:val="swiss"/>
    <w:pitch w:val="variable"/>
    <w:sig w:usb0="00000000" w:usb1="C000247B" w:usb2="00000009" w:usb3="00000000" w:csb0="000001FF" w:csb1="00000000"/>
  </w:font>
  <w:font w:name="等线 Light">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5E5C6C77" w:rsidR="006105AE" w:rsidRDefault="006105AE"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CA5AAA">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A5AAA">
      <w:rPr>
        <w:rStyle w:val="Numrodepage"/>
      </w:rPr>
      <w:t>7</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A12C0" w14:textId="77777777" w:rsidR="008B13DD" w:rsidRDefault="008B13DD">
      <w:r>
        <w:separator/>
      </w:r>
    </w:p>
  </w:footnote>
  <w:footnote w:type="continuationSeparator" w:id="0">
    <w:p w14:paraId="2CF51007" w14:textId="77777777" w:rsidR="008B13DD" w:rsidRDefault="008B1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6105AE" w:rsidRDefault="006105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pStyle w:val="Titre2"/>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E3C4F38"/>
    <w:multiLevelType w:val="hybridMultilevel"/>
    <w:tmpl w:val="CC2A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12521A66"/>
    <w:lvl w:ilvl="0" w:tplc="B0F666AA">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40A1FFD"/>
    <w:multiLevelType w:val="hybridMultilevel"/>
    <w:tmpl w:val="ABC8BE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64B37FD6"/>
    <w:multiLevelType w:val="hybridMultilevel"/>
    <w:tmpl w:val="F752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5"/>
  </w:num>
  <w:num w:numId="7">
    <w:abstractNumId w:val="5"/>
  </w:num>
  <w:num w:numId="8">
    <w:abstractNumId w:val="6"/>
  </w:num>
  <w:num w:numId="9">
    <w:abstractNumId w:val="3"/>
  </w:num>
  <w:num w:numId="10">
    <w:abstractNumId w:val="20"/>
  </w:num>
  <w:num w:numId="11">
    <w:abstractNumId w:val="8"/>
  </w:num>
  <w:num w:numId="12">
    <w:abstractNumId w:val="19"/>
  </w:num>
  <w:num w:numId="13">
    <w:abstractNumId w:val="7"/>
  </w:num>
  <w:num w:numId="14">
    <w:abstractNumId w:val="1"/>
  </w:num>
  <w:num w:numId="15">
    <w:abstractNumId w:val="16"/>
  </w:num>
  <w:num w:numId="16">
    <w:abstractNumId w:val="4"/>
  </w:num>
  <w:num w:numId="17">
    <w:abstractNumId w:val="18"/>
  </w:num>
  <w:num w:numId="18">
    <w:abstractNumId w:val="13"/>
  </w:num>
  <w:num w:numId="19">
    <w:abstractNumId w:val="14"/>
  </w:num>
  <w:num w:numId="20">
    <w:abstractNumId w:val="17"/>
  </w:num>
  <w:num w:numId="21">
    <w:abstractNumId w:val="2"/>
  </w:num>
  <w:num w:numId="22">
    <w:abstractNumId w:val="9"/>
    <w:lvlOverride w:ilvl="0">
      <w:startOverride w:val="1"/>
    </w:lvlOverride>
  </w:num>
  <w:num w:numId="23">
    <w:abstractNumId w:val="11"/>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10B4"/>
    <w:rsid w:val="00002A37"/>
    <w:rsid w:val="00002ED1"/>
    <w:rsid w:val="00005602"/>
    <w:rsid w:val="0000564C"/>
    <w:rsid w:val="00006445"/>
    <w:rsid w:val="00006446"/>
    <w:rsid w:val="00006896"/>
    <w:rsid w:val="00007CDC"/>
    <w:rsid w:val="00010F01"/>
    <w:rsid w:val="00011945"/>
    <w:rsid w:val="00011B28"/>
    <w:rsid w:val="00012DA0"/>
    <w:rsid w:val="00012E9F"/>
    <w:rsid w:val="00013475"/>
    <w:rsid w:val="00013E8A"/>
    <w:rsid w:val="0001407C"/>
    <w:rsid w:val="00015D15"/>
    <w:rsid w:val="00016DE4"/>
    <w:rsid w:val="0002005A"/>
    <w:rsid w:val="00022126"/>
    <w:rsid w:val="00023254"/>
    <w:rsid w:val="00025237"/>
    <w:rsid w:val="0002564D"/>
    <w:rsid w:val="00025ECA"/>
    <w:rsid w:val="00027C76"/>
    <w:rsid w:val="0003189D"/>
    <w:rsid w:val="000325B8"/>
    <w:rsid w:val="00033A33"/>
    <w:rsid w:val="00034C15"/>
    <w:rsid w:val="00034F9F"/>
    <w:rsid w:val="00035BC0"/>
    <w:rsid w:val="00035D17"/>
    <w:rsid w:val="00036BA1"/>
    <w:rsid w:val="0004110B"/>
    <w:rsid w:val="00041A26"/>
    <w:rsid w:val="000422E2"/>
    <w:rsid w:val="000428E8"/>
    <w:rsid w:val="00042DE2"/>
    <w:rsid w:val="00042F22"/>
    <w:rsid w:val="00043A70"/>
    <w:rsid w:val="000440A2"/>
    <w:rsid w:val="000444EF"/>
    <w:rsid w:val="00044C67"/>
    <w:rsid w:val="0004665F"/>
    <w:rsid w:val="00050033"/>
    <w:rsid w:val="0005204E"/>
    <w:rsid w:val="00052593"/>
    <w:rsid w:val="00052781"/>
    <w:rsid w:val="00052983"/>
    <w:rsid w:val="00052A07"/>
    <w:rsid w:val="00053075"/>
    <w:rsid w:val="000534E3"/>
    <w:rsid w:val="00053782"/>
    <w:rsid w:val="000544E7"/>
    <w:rsid w:val="00054DDB"/>
    <w:rsid w:val="0005606A"/>
    <w:rsid w:val="00057117"/>
    <w:rsid w:val="00057D4E"/>
    <w:rsid w:val="0006009F"/>
    <w:rsid w:val="000616E7"/>
    <w:rsid w:val="000633A8"/>
    <w:rsid w:val="0006365D"/>
    <w:rsid w:val="000637FD"/>
    <w:rsid w:val="0006487E"/>
    <w:rsid w:val="0006535A"/>
    <w:rsid w:val="00065E1A"/>
    <w:rsid w:val="0007030B"/>
    <w:rsid w:val="00070BB8"/>
    <w:rsid w:val="0007155D"/>
    <w:rsid w:val="000738AC"/>
    <w:rsid w:val="000748AA"/>
    <w:rsid w:val="00077468"/>
    <w:rsid w:val="00077E5F"/>
    <w:rsid w:val="0008036A"/>
    <w:rsid w:val="00081160"/>
    <w:rsid w:val="00081275"/>
    <w:rsid w:val="000818E3"/>
    <w:rsid w:val="0008193D"/>
    <w:rsid w:val="00081AE6"/>
    <w:rsid w:val="00082E39"/>
    <w:rsid w:val="00082F16"/>
    <w:rsid w:val="00083DD8"/>
    <w:rsid w:val="000855EB"/>
    <w:rsid w:val="00085B52"/>
    <w:rsid w:val="00085DE1"/>
    <w:rsid w:val="0008609F"/>
    <w:rsid w:val="000861C0"/>
    <w:rsid w:val="000866F2"/>
    <w:rsid w:val="0008768D"/>
    <w:rsid w:val="0009009F"/>
    <w:rsid w:val="00091557"/>
    <w:rsid w:val="000924C1"/>
    <w:rsid w:val="000924F0"/>
    <w:rsid w:val="00093474"/>
    <w:rsid w:val="0009510F"/>
    <w:rsid w:val="000A1B7B"/>
    <w:rsid w:val="000A2E37"/>
    <w:rsid w:val="000A5107"/>
    <w:rsid w:val="000A56F2"/>
    <w:rsid w:val="000A572C"/>
    <w:rsid w:val="000A7565"/>
    <w:rsid w:val="000B078B"/>
    <w:rsid w:val="000B2719"/>
    <w:rsid w:val="000B2B54"/>
    <w:rsid w:val="000B338D"/>
    <w:rsid w:val="000B3A8F"/>
    <w:rsid w:val="000B4AB9"/>
    <w:rsid w:val="000B58C3"/>
    <w:rsid w:val="000B5B4E"/>
    <w:rsid w:val="000B61E9"/>
    <w:rsid w:val="000B62B0"/>
    <w:rsid w:val="000B71EB"/>
    <w:rsid w:val="000C11B8"/>
    <w:rsid w:val="000C1635"/>
    <w:rsid w:val="000C165A"/>
    <w:rsid w:val="000C2E19"/>
    <w:rsid w:val="000C3C55"/>
    <w:rsid w:val="000C4ABC"/>
    <w:rsid w:val="000C4F3E"/>
    <w:rsid w:val="000C51EC"/>
    <w:rsid w:val="000C5BC4"/>
    <w:rsid w:val="000C5FD2"/>
    <w:rsid w:val="000C7E89"/>
    <w:rsid w:val="000D0D07"/>
    <w:rsid w:val="000D0F3D"/>
    <w:rsid w:val="000D11B1"/>
    <w:rsid w:val="000D1A95"/>
    <w:rsid w:val="000D34AE"/>
    <w:rsid w:val="000D3D4C"/>
    <w:rsid w:val="000D3E90"/>
    <w:rsid w:val="000D4797"/>
    <w:rsid w:val="000D7F1F"/>
    <w:rsid w:val="000E03AA"/>
    <w:rsid w:val="000E0527"/>
    <w:rsid w:val="000E1992"/>
    <w:rsid w:val="000E1ACB"/>
    <w:rsid w:val="000E1E92"/>
    <w:rsid w:val="000E369D"/>
    <w:rsid w:val="000E36AB"/>
    <w:rsid w:val="000E5128"/>
    <w:rsid w:val="000E5C6C"/>
    <w:rsid w:val="000F04FB"/>
    <w:rsid w:val="000F06D6"/>
    <w:rsid w:val="000F0EB1"/>
    <w:rsid w:val="000F1106"/>
    <w:rsid w:val="000F30DE"/>
    <w:rsid w:val="000F36A4"/>
    <w:rsid w:val="000F3BE9"/>
    <w:rsid w:val="000F3F6C"/>
    <w:rsid w:val="000F549D"/>
    <w:rsid w:val="000F6DF3"/>
    <w:rsid w:val="000F7253"/>
    <w:rsid w:val="001005FF"/>
    <w:rsid w:val="00100AFD"/>
    <w:rsid w:val="00100C92"/>
    <w:rsid w:val="001012D2"/>
    <w:rsid w:val="00102E1D"/>
    <w:rsid w:val="00103408"/>
    <w:rsid w:val="001049DF"/>
    <w:rsid w:val="00104E94"/>
    <w:rsid w:val="001054AB"/>
    <w:rsid w:val="00105EE7"/>
    <w:rsid w:val="001062FB"/>
    <w:rsid w:val="001063E6"/>
    <w:rsid w:val="00106769"/>
    <w:rsid w:val="00113CF4"/>
    <w:rsid w:val="00114AE3"/>
    <w:rsid w:val="001153EA"/>
    <w:rsid w:val="00115643"/>
    <w:rsid w:val="0011566C"/>
    <w:rsid w:val="00116765"/>
    <w:rsid w:val="0011691C"/>
    <w:rsid w:val="00117814"/>
    <w:rsid w:val="001203BF"/>
    <w:rsid w:val="00120AD4"/>
    <w:rsid w:val="001219F5"/>
    <w:rsid w:val="00121A20"/>
    <w:rsid w:val="00122257"/>
    <w:rsid w:val="00122396"/>
    <w:rsid w:val="00122750"/>
    <w:rsid w:val="0012278F"/>
    <w:rsid w:val="001231C0"/>
    <w:rsid w:val="0012377F"/>
    <w:rsid w:val="00124314"/>
    <w:rsid w:val="001265BC"/>
    <w:rsid w:val="00126681"/>
    <w:rsid w:val="00126B4A"/>
    <w:rsid w:val="001302EE"/>
    <w:rsid w:val="0013030B"/>
    <w:rsid w:val="00130848"/>
    <w:rsid w:val="00130DF5"/>
    <w:rsid w:val="001319B4"/>
    <w:rsid w:val="00131BAD"/>
    <w:rsid w:val="001328BF"/>
    <w:rsid w:val="00132FD0"/>
    <w:rsid w:val="00133DD3"/>
    <w:rsid w:val="00133F6C"/>
    <w:rsid w:val="001344C0"/>
    <w:rsid w:val="001346FA"/>
    <w:rsid w:val="00135252"/>
    <w:rsid w:val="00137AB5"/>
    <w:rsid w:val="00137F0B"/>
    <w:rsid w:val="001441C4"/>
    <w:rsid w:val="00145D22"/>
    <w:rsid w:val="00150274"/>
    <w:rsid w:val="00150454"/>
    <w:rsid w:val="00151E23"/>
    <w:rsid w:val="001526E0"/>
    <w:rsid w:val="00152952"/>
    <w:rsid w:val="00152D92"/>
    <w:rsid w:val="00153AE3"/>
    <w:rsid w:val="001551B5"/>
    <w:rsid w:val="0015738C"/>
    <w:rsid w:val="0016097D"/>
    <w:rsid w:val="00161575"/>
    <w:rsid w:val="001639D9"/>
    <w:rsid w:val="00164330"/>
    <w:rsid w:val="00165157"/>
    <w:rsid w:val="001659C1"/>
    <w:rsid w:val="00170753"/>
    <w:rsid w:val="00170E05"/>
    <w:rsid w:val="00173A8E"/>
    <w:rsid w:val="0017502C"/>
    <w:rsid w:val="00175171"/>
    <w:rsid w:val="0017667F"/>
    <w:rsid w:val="00180BFA"/>
    <w:rsid w:val="0018143F"/>
    <w:rsid w:val="00181B60"/>
    <w:rsid w:val="00181FF8"/>
    <w:rsid w:val="001829DC"/>
    <w:rsid w:val="00183E41"/>
    <w:rsid w:val="00185D44"/>
    <w:rsid w:val="00185E4A"/>
    <w:rsid w:val="00190AC1"/>
    <w:rsid w:val="00192772"/>
    <w:rsid w:val="0019286B"/>
    <w:rsid w:val="0019341A"/>
    <w:rsid w:val="001943AC"/>
    <w:rsid w:val="00194482"/>
    <w:rsid w:val="001947FB"/>
    <w:rsid w:val="00195B0A"/>
    <w:rsid w:val="00197437"/>
    <w:rsid w:val="00197DF9"/>
    <w:rsid w:val="001A0FA2"/>
    <w:rsid w:val="001A1987"/>
    <w:rsid w:val="001A1C62"/>
    <w:rsid w:val="001A2564"/>
    <w:rsid w:val="001A26DD"/>
    <w:rsid w:val="001A29D7"/>
    <w:rsid w:val="001A5C53"/>
    <w:rsid w:val="001A5F42"/>
    <w:rsid w:val="001A6173"/>
    <w:rsid w:val="001A6240"/>
    <w:rsid w:val="001A68CD"/>
    <w:rsid w:val="001A6CBA"/>
    <w:rsid w:val="001A7775"/>
    <w:rsid w:val="001A7CE7"/>
    <w:rsid w:val="001B0D97"/>
    <w:rsid w:val="001B15CB"/>
    <w:rsid w:val="001B2D95"/>
    <w:rsid w:val="001B3927"/>
    <w:rsid w:val="001B46CD"/>
    <w:rsid w:val="001B5A5D"/>
    <w:rsid w:val="001B5E5B"/>
    <w:rsid w:val="001B7213"/>
    <w:rsid w:val="001C0399"/>
    <w:rsid w:val="001C1CE5"/>
    <w:rsid w:val="001C3D2A"/>
    <w:rsid w:val="001C3DC9"/>
    <w:rsid w:val="001C66F3"/>
    <w:rsid w:val="001D0256"/>
    <w:rsid w:val="001D17C6"/>
    <w:rsid w:val="001D342C"/>
    <w:rsid w:val="001D51BA"/>
    <w:rsid w:val="001D53E7"/>
    <w:rsid w:val="001D6342"/>
    <w:rsid w:val="001D68F1"/>
    <w:rsid w:val="001D6D53"/>
    <w:rsid w:val="001D75A3"/>
    <w:rsid w:val="001D78C0"/>
    <w:rsid w:val="001D7F6D"/>
    <w:rsid w:val="001E1105"/>
    <w:rsid w:val="001E1624"/>
    <w:rsid w:val="001E3FB6"/>
    <w:rsid w:val="001E519E"/>
    <w:rsid w:val="001E5281"/>
    <w:rsid w:val="001E58E2"/>
    <w:rsid w:val="001E7AED"/>
    <w:rsid w:val="001E7FC3"/>
    <w:rsid w:val="001F0300"/>
    <w:rsid w:val="001F04F8"/>
    <w:rsid w:val="001F3916"/>
    <w:rsid w:val="001F3CCB"/>
    <w:rsid w:val="001F4667"/>
    <w:rsid w:val="001F4B8D"/>
    <w:rsid w:val="001F54C5"/>
    <w:rsid w:val="001F662C"/>
    <w:rsid w:val="001F6822"/>
    <w:rsid w:val="001F7074"/>
    <w:rsid w:val="001F7625"/>
    <w:rsid w:val="001F764B"/>
    <w:rsid w:val="00200490"/>
    <w:rsid w:val="002004C9"/>
    <w:rsid w:val="00201059"/>
    <w:rsid w:val="002014DD"/>
    <w:rsid w:val="00201F3A"/>
    <w:rsid w:val="00202CC7"/>
    <w:rsid w:val="00203F96"/>
    <w:rsid w:val="0020499E"/>
    <w:rsid w:val="00205997"/>
    <w:rsid w:val="002069B2"/>
    <w:rsid w:val="00207C8E"/>
    <w:rsid w:val="00207FA3"/>
    <w:rsid w:val="00214511"/>
    <w:rsid w:val="00214DA8"/>
    <w:rsid w:val="00215423"/>
    <w:rsid w:val="002158FA"/>
    <w:rsid w:val="00215DC5"/>
    <w:rsid w:val="00217921"/>
    <w:rsid w:val="00220600"/>
    <w:rsid w:val="00221597"/>
    <w:rsid w:val="002224DB"/>
    <w:rsid w:val="00222949"/>
    <w:rsid w:val="00223F38"/>
    <w:rsid w:val="00223FCB"/>
    <w:rsid w:val="002252C3"/>
    <w:rsid w:val="00225C54"/>
    <w:rsid w:val="00225F68"/>
    <w:rsid w:val="0022614E"/>
    <w:rsid w:val="0022645F"/>
    <w:rsid w:val="00226F46"/>
    <w:rsid w:val="00227475"/>
    <w:rsid w:val="00230765"/>
    <w:rsid w:val="00230D18"/>
    <w:rsid w:val="00230FFB"/>
    <w:rsid w:val="002319E4"/>
    <w:rsid w:val="00231BC9"/>
    <w:rsid w:val="00232907"/>
    <w:rsid w:val="00232E4E"/>
    <w:rsid w:val="002338B3"/>
    <w:rsid w:val="00234EFA"/>
    <w:rsid w:val="00235632"/>
    <w:rsid w:val="00235872"/>
    <w:rsid w:val="0023684E"/>
    <w:rsid w:val="002403E6"/>
    <w:rsid w:val="0024044A"/>
    <w:rsid w:val="00240BB4"/>
    <w:rsid w:val="00240D32"/>
    <w:rsid w:val="00241559"/>
    <w:rsid w:val="002435B3"/>
    <w:rsid w:val="00243719"/>
    <w:rsid w:val="0024388E"/>
    <w:rsid w:val="00244336"/>
    <w:rsid w:val="002458EB"/>
    <w:rsid w:val="002500C8"/>
    <w:rsid w:val="00251882"/>
    <w:rsid w:val="00252826"/>
    <w:rsid w:val="00252A8A"/>
    <w:rsid w:val="00253136"/>
    <w:rsid w:val="00255A48"/>
    <w:rsid w:val="00256C89"/>
    <w:rsid w:val="00257543"/>
    <w:rsid w:val="002617E7"/>
    <w:rsid w:val="00262BCE"/>
    <w:rsid w:val="0026331C"/>
    <w:rsid w:val="00264228"/>
    <w:rsid w:val="00264334"/>
    <w:rsid w:val="0026473E"/>
    <w:rsid w:val="00265917"/>
    <w:rsid w:val="00265AF8"/>
    <w:rsid w:val="00265CD7"/>
    <w:rsid w:val="00265FC8"/>
    <w:rsid w:val="00266214"/>
    <w:rsid w:val="00267C83"/>
    <w:rsid w:val="00270874"/>
    <w:rsid w:val="0027144F"/>
    <w:rsid w:val="00271813"/>
    <w:rsid w:val="00271F3A"/>
    <w:rsid w:val="00272923"/>
    <w:rsid w:val="00273278"/>
    <w:rsid w:val="002737F4"/>
    <w:rsid w:val="00274897"/>
    <w:rsid w:val="002760A7"/>
    <w:rsid w:val="00276165"/>
    <w:rsid w:val="002805F5"/>
    <w:rsid w:val="00280751"/>
    <w:rsid w:val="0028280A"/>
    <w:rsid w:val="00283132"/>
    <w:rsid w:val="00284EBB"/>
    <w:rsid w:val="0028587E"/>
    <w:rsid w:val="002862CA"/>
    <w:rsid w:val="00286ACD"/>
    <w:rsid w:val="00287838"/>
    <w:rsid w:val="002907B5"/>
    <w:rsid w:val="002912EC"/>
    <w:rsid w:val="00291CB8"/>
    <w:rsid w:val="00292DCF"/>
    <w:rsid w:val="00292EB7"/>
    <w:rsid w:val="002944C4"/>
    <w:rsid w:val="00294DE3"/>
    <w:rsid w:val="00296227"/>
    <w:rsid w:val="00296F44"/>
    <w:rsid w:val="0029777D"/>
    <w:rsid w:val="002979E3"/>
    <w:rsid w:val="00297CE7"/>
    <w:rsid w:val="002A055E"/>
    <w:rsid w:val="002A0EB7"/>
    <w:rsid w:val="002A1586"/>
    <w:rsid w:val="002A1D4E"/>
    <w:rsid w:val="002A2869"/>
    <w:rsid w:val="002A30B8"/>
    <w:rsid w:val="002A3485"/>
    <w:rsid w:val="002A4470"/>
    <w:rsid w:val="002A6660"/>
    <w:rsid w:val="002A7BFB"/>
    <w:rsid w:val="002B040E"/>
    <w:rsid w:val="002B07F0"/>
    <w:rsid w:val="002B1283"/>
    <w:rsid w:val="002B17BB"/>
    <w:rsid w:val="002B24D6"/>
    <w:rsid w:val="002B2A65"/>
    <w:rsid w:val="002B2BA9"/>
    <w:rsid w:val="002B3949"/>
    <w:rsid w:val="002B554C"/>
    <w:rsid w:val="002B5D42"/>
    <w:rsid w:val="002B626A"/>
    <w:rsid w:val="002C25C4"/>
    <w:rsid w:val="002C4191"/>
    <w:rsid w:val="002C41E6"/>
    <w:rsid w:val="002C4E9F"/>
    <w:rsid w:val="002C7C24"/>
    <w:rsid w:val="002D071A"/>
    <w:rsid w:val="002D0762"/>
    <w:rsid w:val="002D34B2"/>
    <w:rsid w:val="002D48B0"/>
    <w:rsid w:val="002D4FF1"/>
    <w:rsid w:val="002D5B37"/>
    <w:rsid w:val="002D5C5E"/>
    <w:rsid w:val="002D606B"/>
    <w:rsid w:val="002D7637"/>
    <w:rsid w:val="002E17F2"/>
    <w:rsid w:val="002E58BF"/>
    <w:rsid w:val="002E5CC3"/>
    <w:rsid w:val="002E6F3F"/>
    <w:rsid w:val="002E7664"/>
    <w:rsid w:val="002E76DD"/>
    <w:rsid w:val="002E7CAE"/>
    <w:rsid w:val="002F0294"/>
    <w:rsid w:val="002F2771"/>
    <w:rsid w:val="002F28B6"/>
    <w:rsid w:val="002F2AEF"/>
    <w:rsid w:val="002F37A9"/>
    <w:rsid w:val="002F5755"/>
    <w:rsid w:val="002F5CE4"/>
    <w:rsid w:val="002F74B7"/>
    <w:rsid w:val="00301CE6"/>
    <w:rsid w:val="00301DC0"/>
    <w:rsid w:val="00302103"/>
    <w:rsid w:val="0030256B"/>
    <w:rsid w:val="00303629"/>
    <w:rsid w:val="00303D64"/>
    <w:rsid w:val="0030501F"/>
    <w:rsid w:val="00307BA1"/>
    <w:rsid w:val="00310DD3"/>
    <w:rsid w:val="00311702"/>
    <w:rsid w:val="003118FF"/>
    <w:rsid w:val="00311E82"/>
    <w:rsid w:val="00313CE9"/>
    <w:rsid w:val="00313FD6"/>
    <w:rsid w:val="003143BD"/>
    <w:rsid w:val="00315363"/>
    <w:rsid w:val="00316BEF"/>
    <w:rsid w:val="003203ED"/>
    <w:rsid w:val="003212D6"/>
    <w:rsid w:val="00322C9F"/>
    <w:rsid w:val="0032382C"/>
    <w:rsid w:val="0032419B"/>
    <w:rsid w:val="003243CF"/>
    <w:rsid w:val="00324D23"/>
    <w:rsid w:val="00327F11"/>
    <w:rsid w:val="003308CF"/>
    <w:rsid w:val="00331751"/>
    <w:rsid w:val="00332261"/>
    <w:rsid w:val="00332AA7"/>
    <w:rsid w:val="003342F0"/>
    <w:rsid w:val="00334579"/>
    <w:rsid w:val="00334CC0"/>
    <w:rsid w:val="00335858"/>
    <w:rsid w:val="0033603E"/>
    <w:rsid w:val="003369EC"/>
    <w:rsid w:val="00336BDA"/>
    <w:rsid w:val="00337380"/>
    <w:rsid w:val="00342BD7"/>
    <w:rsid w:val="00343135"/>
    <w:rsid w:val="00346DB5"/>
    <w:rsid w:val="003477B1"/>
    <w:rsid w:val="00350747"/>
    <w:rsid w:val="0035271C"/>
    <w:rsid w:val="003551C2"/>
    <w:rsid w:val="00355CC2"/>
    <w:rsid w:val="00356674"/>
    <w:rsid w:val="00357380"/>
    <w:rsid w:val="00357B0D"/>
    <w:rsid w:val="00360084"/>
    <w:rsid w:val="003602D9"/>
    <w:rsid w:val="003604CE"/>
    <w:rsid w:val="00361FC2"/>
    <w:rsid w:val="00364AC5"/>
    <w:rsid w:val="003661BD"/>
    <w:rsid w:val="00370E47"/>
    <w:rsid w:val="00370F25"/>
    <w:rsid w:val="003742AC"/>
    <w:rsid w:val="0037443F"/>
    <w:rsid w:val="00374ABA"/>
    <w:rsid w:val="00377CE1"/>
    <w:rsid w:val="00384A51"/>
    <w:rsid w:val="00384B85"/>
    <w:rsid w:val="00385B80"/>
    <w:rsid w:val="00385BF0"/>
    <w:rsid w:val="0039094C"/>
    <w:rsid w:val="00392526"/>
    <w:rsid w:val="00392907"/>
    <w:rsid w:val="003939FF"/>
    <w:rsid w:val="003945E3"/>
    <w:rsid w:val="00395BA5"/>
    <w:rsid w:val="003965CD"/>
    <w:rsid w:val="003969A3"/>
    <w:rsid w:val="00396D2D"/>
    <w:rsid w:val="003A1751"/>
    <w:rsid w:val="003A1980"/>
    <w:rsid w:val="003A21E2"/>
    <w:rsid w:val="003A2223"/>
    <w:rsid w:val="003A2429"/>
    <w:rsid w:val="003A281B"/>
    <w:rsid w:val="003A2A0F"/>
    <w:rsid w:val="003A2B9F"/>
    <w:rsid w:val="003A45A1"/>
    <w:rsid w:val="003A4929"/>
    <w:rsid w:val="003A5B0A"/>
    <w:rsid w:val="003A6BAC"/>
    <w:rsid w:val="003A6C93"/>
    <w:rsid w:val="003A70A4"/>
    <w:rsid w:val="003A7EF3"/>
    <w:rsid w:val="003B10DC"/>
    <w:rsid w:val="003B159C"/>
    <w:rsid w:val="003B369F"/>
    <w:rsid w:val="003B36A3"/>
    <w:rsid w:val="003B560D"/>
    <w:rsid w:val="003B57F1"/>
    <w:rsid w:val="003B64BB"/>
    <w:rsid w:val="003B7FE5"/>
    <w:rsid w:val="003C11C8"/>
    <w:rsid w:val="003C20D7"/>
    <w:rsid w:val="003C2702"/>
    <w:rsid w:val="003C2F92"/>
    <w:rsid w:val="003C3AD6"/>
    <w:rsid w:val="003C6845"/>
    <w:rsid w:val="003C6B30"/>
    <w:rsid w:val="003C6DD9"/>
    <w:rsid w:val="003C7806"/>
    <w:rsid w:val="003C7BBB"/>
    <w:rsid w:val="003D109F"/>
    <w:rsid w:val="003D1640"/>
    <w:rsid w:val="003D23B9"/>
    <w:rsid w:val="003D2478"/>
    <w:rsid w:val="003D291D"/>
    <w:rsid w:val="003D3C45"/>
    <w:rsid w:val="003D4C48"/>
    <w:rsid w:val="003D5B1F"/>
    <w:rsid w:val="003D61A0"/>
    <w:rsid w:val="003D6988"/>
    <w:rsid w:val="003D737A"/>
    <w:rsid w:val="003D7CD1"/>
    <w:rsid w:val="003E092C"/>
    <w:rsid w:val="003E15FA"/>
    <w:rsid w:val="003E4088"/>
    <w:rsid w:val="003E55E4"/>
    <w:rsid w:val="003E6476"/>
    <w:rsid w:val="003E67E8"/>
    <w:rsid w:val="003E74E3"/>
    <w:rsid w:val="003E7C31"/>
    <w:rsid w:val="003F05C7"/>
    <w:rsid w:val="003F1B9C"/>
    <w:rsid w:val="003F20CF"/>
    <w:rsid w:val="003F2CD4"/>
    <w:rsid w:val="003F42FA"/>
    <w:rsid w:val="003F67E0"/>
    <w:rsid w:val="003F6BBE"/>
    <w:rsid w:val="004000E8"/>
    <w:rsid w:val="004001ED"/>
    <w:rsid w:val="00400994"/>
    <w:rsid w:val="00402E2B"/>
    <w:rsid w:val="00404DAD"/>
    <w:rsid w:val="0040512B"/>
    <w:rsid w:val="00405217"/>
    <w:rsid w:val="00405CA5"/>
    <w:rsid w:val="00406057"/>
    <w:rsid w:val="00407A77"/>
    <w:rsid w:val="00407CD3"/>
    <w:rsid w:val="00410134"/>
    <w:rsid w:val="00410B72"/>
    <w:rsid w:val="00410F18"/>
    <w:rsid w:val="00411A4C"/>
    <w:rsid w:val="0041263E"/>
    <w:rsid w:val="00413AAC"/>
    <w:rsid w:val="00413E92"/>
    <w:rsid w:val="00415E26"/>
    <w:rsid w:val="00416169"/>
    <w:rsid w:val="00416222"/>
    <w:rsid w:val="00416E10"/>
    <w:rsid w:val="00417250"/>
    <w:rsid w:val="00420CED"/>
    <w:rsid w:val="00421105"/>
    <w:rsid w:val="004229D9"/>
    <w:rsid w:val="00422AA4"/>
    <w:rsid w:val="00423F07"/>
    <w:rsid w:val="004242F4"/>
    <w:rsid w:val="00427248"/>
    <w:rsid w:val="00431ABD"/>
    <w:rsid w:val="00433456"/>
    <w:rsid w:val="004344F7"/>
    <w:rsid w:val="00436E77"/>
    <w:rsid w:val="00437013"/>
    <w:rsid w:val="00437447"/>
    <w:rsid w:val="00441050"/>
    <w:rsid w:val="00441A92"/>
    <w:rsid w:val="00441F68"/>
    <w:rsid w:val="004431DC"/>
    <w:rsid w:val="00444401"/>
    <w:rsid w:val="004447E2"/>
    <w:rsid w:val="00444F56"/>
    <w:rsid w:val="00446488"/>
    <w:rsid w:val="00446CAF"/>
    <w:rsid w:val="0045063E"/>
    <w:rsid w:val="00450D69"/>
    <w:rsid w:val="00451656"/>
    <w:rsid w:val="004517AA"/>
    <w:rsid w:val="00452CAC"/>
    <w:rsid w:val="00452E84"/>
    <w:rsid w:val="0045377B"/>
    <w:rsid w:val="004552EF"/>
    <w:rsid w:val="00457565"/>
    <w:rsid w:val="00457944"/>
    <w:rsid w:val="0045799C"/>
    <w:rsid w:val="00457B71"/>
    <w:rsid w:val="00460877"/>
    <w:rsid w:val="00461D09"/>
    <w:rsid w:val="00462956"/>
    <w:rsid w:val="00465B02"/>
    <w:rsid w:val="004669E2"/>
    <w:rsid w:val="00466B76"/>
    <w:rsid w:val="00467D9C"/>
    <w:rsid w:val="00470C31"/>
    <w:rsid w:val="004711AF"/>
    <w:rsid w:val="00471DE0"/>
    <w:rsid w:val="004734D0"/>
    <w:rsid w:val="00474CD6"/>
    <w:rsid w:val="0047556B"/>
    <w:rsid w:val="00475FF6"/>
    <w:rsid w:val="00476D1F"/>
    <w:rsid w:val="00477768"/>
    <w:rsid w:val="00482F3C"/>
    <w:rsid w:val="00485B07"/>
    <w:rsid w:val="00485E45"/>
    <w:rsid w:val="00487DAF"/>
    <w:rsid w:val="00492BC5"/>
    <w:rsid w:val="0049389D"/>
    <w:rsid w:val="004944D0"/>
    <w:rsid w:val="004964F1"/>
    <w:rsid w:val="004A0BB7"/>
    <w:rsid w:val="004A16BC"/>
    <w:rsid w:val="004A1C9B"/>
    <w:rsid w:val="004A2B94"/>
    <w:rsid w:val="004A2E76"/>
    <w:rsid w:val="004A49D8"/>
    <w:rsid w:val="004A5C6C"/>
    <w:rsid w:val="004A5EB7"/>
    <w:rsid w:val="004A7B6B"/>
    <w:rsid w:val="004B581F"/>
    <w:rsid w:val="004B6A22"/>
    <w:rsid w:val="004B6F6A"/>
    <w:rsid w:val="004B74ED"/>
    <w:rsid w:val="004B79D1"/>
    <w:rsid w:val="004B7C0C"/>
    <w:rsid w:val="004C0FD0"/>
    <w:rsid w:val="004C150B"/>
    <w:rsid w:val="004C20A7"/>
    <w:rsid w:val="004C3898"/>
    <w:rsid w:val="004C507E"/>
    <w:rsid w:val="004C5B41"/>
    <w:rsid w:val="004C5F60"/>
    <w:rsid w:val="004C6F5F"/>
    <w:rsid w:val="004C7106"/>
    <w:rsid w:val="004C7250"/>
    <w:rsid w:val="004D19E1"/>
    <w:rsid w:val="004D3624"/>
    <w:rsid w:val="004D36B1"/>
    <w:rsid w:val="004D5CEA"/>
    <w:rsid w:val="004D6209"/>
    <w:rsid w:val="004D6285"/>
    <w:rsid w:val="004D7EBD"/>
    <w:rsid w:val="004E1592"/>
    <w:rsid w:val="004E227F"/>
    <w:rsid w:val="004E2680"/>
    <w:rsid w:val="004E28F9"/>
    <w:rsid w:val="004E462E"/>
    <w:rsid w:val="004E56DC"/>
    <w:rsid w:val="004E5D8D"/>
    <w:rsid w:val="004E6772"/>
    <w:rsid w:val="004E6C03"/>
    <w:rsid w:val="004E76F4"/>
    <w:rsid w:val="004E77CA"/>
    <w:rsid w:val="004F01B6"/>
    <w:rsid w:val="004F0623"/>
    <w:rsid w:val="004F0B4E"/>
    <w:rsid w:val="004F0B6C"/>
    <w:rsid w:val="004F2078"/>
    <w:rsid w:val="004F218A"/>
    <w:rsid w:val="004F24D8"/>
    <w:rsid w:val="004F2A0C"/>
    <w:rsid w:val="004F46A4"/>
    <w:rsid w:val="004F471C"/>
    <w:rsid w:val="004F4DA3"/>
    <w:rsid w:val="004F57D6"/>
    <w:rsid w:val="004F7CF3"/>
    <w:rsid w:val="00502941"/>
    <w:rsid w:val="005029D7"/>
    <w:rsid w:val="00503844"/>
    <w:rsid w:val="00503D52"/>
    <w:rsid w:val="005055DA"/>
    <w:rsid w:val="00506557"/>
    <w:rsid w:val="00506606"/>
    <w:rsid w:val="0050677A"/>
    <w:rsid w:val="00506FB2"/>
    <w:rsid w:val="005108D8"/>
    <w:rsid w:val="00510F51"/>
    <w:rsid w:val="005116F9"/>
    <w:rsid w:val="00512880"/>
    <w:rsid w:val="00514158"/>
    <w:rsid w:val="005153A7"/>
    <w:rsid w:val="005164E1"/>
    <w:rsid w:val="005164FE"/>
    <w:rsid w:val="00516BAB"/>
    <w:rsid w:val="00517998"/>
    <w:rsid w:val="005219CF"/>
    <w:rsid w:val="0052310E"/>
    <w:rsid w:val="00523C03"/>
    <w:rsid w:val="00524BCC"/>
    <w:rsid w:val="00525EBA"/>
    <w:rsid w:val="0053110D"/>
    <w:rsid w:val="00532284"/>
    <w:rsid w:val="0053334B"/>
    <w:rsid w:val="005342AA"/>
    <w:rsid w:val="00534B59"/>
    <w:rsid w:val="00534D73"/>
    <w:rsid w:val="005360F9"/>
    <w:rsid w:val="00536759"/>
    <w:rsid w:val="00536830"/>
    <w:rsid w:val="00536E0C"/>
    <w:rsid w:val="005379CC"/>
    <w:rsid w:val="00537C62"/>
    <w:rsid w:val="00540525"/>
    <w:rsid w:val="00540750"/>
    <w:rsid w:val="0054141C"/>
    <w:rsid w:val="00542B1A"/>
    <w:rsid w:val="00542B6D"/>
    <w:rsid w:val="00542F12"/>
    <w:rsid w:val="0054455C"/>
    <w:rsid w:val="0054551E"/>
    <w:rsid w:val="00545707"/>
    <w:rsid w:val="00546970"/>
    <w:rsid w:val="00550919"/>
    <w:rsid w:val="00551925"/>
    <w:rsid w:val="0055306A"/>
    <w:rsid w:val="00554356"/>
    <w:rsid w:val="00554E19"/>
    <w:rsid w:val="005565C7"/>
    <w:rsid w:val="00560227"/>
    <w:rsid w:val="0056121F"/>
    <w:rsid w:val="005645A3"/>
    <w:rsid w:val="00565FFB"/>
    <w:rsid w:val="00567C88"/>
    <w:rsid w:val="005717AE"/>
    <w:rsid w:val="00572505"/>
    <w:rsid w:val="005750EA"/>
    <w:rsid w:val="00575D7E"/>
    <w:rsid w:val="00582421"/>
    <w:rsid w:val="00582809"/>
    <w:rsid w:val="00583709"/>
    <w:rsid w:val="00586A19"/>
    <w:rsid w:val="0058798C"/>
    <w:rsid w:val="005900FA"/>
    <w:rsid w:val="005901B7"/>
    <w:rsid w:val="00590836"/>
    <w:rsid w:val="00592298"/>
    <w:rsid w:val="00592655"/>
    <w:rsid w:val="005935A4"/>
    <w:rsid w:val="0059431D"/>
    <w:rsid w:val="005948C2"/>
    <w:rsid w:val="00595DCA"/>
    <w:rsid w:val="0059779B"/>
    <w:rsid w:val="005A209A"/>
    <w:rsid w:val="005A450E"/>
    <w:rsid w:val="005A492C"/>
    <w:rsid w:val="005A5946"/>
    <w:rsid w:val="005A662D"/>
    <w:rsid w:val="005B062F"/>
    <w:rsid w:val="005B1409"/>
    <w:rsid w:val="005B322A"/>
    <w:rsid w:val="005B35D7"/>
    <w:rsid w:val="005B392A"/>
    <w:rsid w:val="005B3AA3"/>
    <w:rsid w:val="005B470A"/>
    <w:rsid w:val="005B5AAB"/>
    <w:rsid w:val="005B6CB1"/>
    <w:rsid w:val="005B6F09"/>
    <w:rsid w:val="005B6F83"/>
    <w:rsid w:val="005C0275"/>
    <w:rsid w:val="005C051B"/>
    <w:rsid w:val="005C1BD1"/>
    <w:rsid w:val="005C425F"/>
    <w:rsid w:val="005C4577"/>
    <w:rsid w:val="005C48D1"/>
    <w:rsid w:val="005C4996"/>
    <w:rsid w:val="005C4F3E"/>
    <w:rsid w:val="005C59B8"/>
    <w:rsid w:val="005C660C"/>
    <w:rsid w:val="005C74FB"/>
    <w:rsid w:val="005C7F0D"/>
    <w:rsid w:val="005D1602"/>
    <w:rsid w:val="005D25D1"/>
    <w:rsid w:val="005D2D30"/>
    <w:rsid w:val="005D39DE"/>
    <w:rsid w:val="005D3C19"/>
    <w:rsid w:val="005D4FDF"/>
    <w:rsid w:val="005E385F"/>
    <w:rsid w:val="005E5632"/>
    <w:rsid w:val="005E5B81"/>
    <w:rsid w:val="005E6570"/>
    <w:rsid w:val="005E764C"/>
    <w:rsid w:val="005E7CCB"/>
    <w:rsid w:val="005F1345"/>
    <w:rsid w:val="005F26F9"/>
    <w:rsid w:val="005F2CB1"/>
    <w:rsid w:val="005F3025"/>
    <w:rsid w:val="005F305A"/>
    <w:rsid w:val="005F34A0"/>
    <w:rsid w:val="005F4EC6"/>
    <w:rsid w:val="005F4F18"/>
    <w:rsid w:val="005F5DD5"/>
    <w:rsid w:val="005F618C"/>
    <w:rsid w:val="005F70BD"/>
    <w:rsid w:val="0060283C"/>
    <w:rsid w:val="006044AB"/>
    <w:rsid w:val="00604633"/>
    <w:rsid w:val="00604F14"/>
    <w:rsid w:val="0060647E"/>
    <w:rsid w:val="006105AE"/>
    <w:rsid w:val="006109EA"/>
    <w:rsid w:val="00611B83"/>
    <w:rsid w:val="00611F54"/>
    <w:rsid w:val="00612E92"/>
    <w:rsid w:val="006131BE"/>
    <w:rsid w:val="00613257"/>
    <w:rsid w:val="006142B1"/>
    <w:rsid w:val="00614896"/>
    <w:rsid w:val="00614E33"/>
    <w:rsid w:val="00620A71"/>
    <w:rsid w:val="00620D80"/>
    <w:rsid w:val="00620FDF"/>
    <w:rsid w:val="0062268D"/>
    <w:rsid w:val="00622AEB"/>
    <w:rsid w:val="006234A6"/>
    <w:rsid w:val="006246B9"/>
    <w:rsid w:val="00625970"/>
    <w:rsid w:val="00630001"/>
    <w:rsid w:val="006311B3"/>
    <w:rsid w:val="0063141E"/>
    <w:rsid w:val="0063284C"/>
    <w:rsid w:val="00633408"/>
    <w:rsid w:val="00634A38"/>
    <w:rsid w:val="00636398"/>
    <w:rsid w:val="006368D3"/>
    <w:rsid w:val="006371E3"/>
    <w:rsid w:val="006377EC"/>
    <w:rsid w:val="0064151F"/>
    <w:rsid w:val="00641533"/>
    <w:rsid w:val="0064208D"/>
    <w:rsid w:val="00643475"/>
    <w:rsid w:val="0064396A"/>
    <w:rsid w:val="00644B90"/>
    <w:rsid w:val="00645938"/>
    <w:rsid w:val="0064624E"/>
    <w:rsid w:val="00647389"/>
    <w:rsid w:val="006500B6"/>
    <w:rsid w:val="00650AB9"/>
    <w:rsid w:val="006523AA"/>
    <w:rsid w:val="0065450E"/>
    <w:rsid w:val="00655733"/>
    <w:rsid w:val="00655ACD"/>
    <w:rsid w:val="00655F49"/>
    <w:rsid w:val="006560DC"/>
    <w:rsid w:val="00656A92"/>
    <w:rsid w:val="00656DDE"/>
    <w:rsid w:val="00657761"/>
    <w:rsid w:val="0066011D"/>
    <w:rsid w:val="006607C0"/>
    <w:rsid w:val="006613A6"/>
    <w:rsid w:val="006619C4"/>
    <w:rsid w:val="0066261E"/>
    <w:rsid w:val="006627A2"/>
    <w:rsid w:val="006634E6"/>
    <w:rsid w:val="00664344"/>
    <w:rsid w:val="00664C4B"/>
    <w:rsid w:val="006655EE"/>
    <w:rsid w:val="00665D44"/>
    <w:rsid w:val="00667EE7"/>
    <w:rsid w:val="00670922"/>
    <w:rsid w:val="00670BE1"/>
    <w:rsid w:val="00671371"/>
    <w:rsid w:val="0067218F"/>
    <w:rsid w:val="00672CB0"/>
    <w:rsid w:val="00672FE5"/>
    <w:rsid w:val="00673589"/>
    <w:rsid w:val="006741F2"/>
    <w:rsid w:val="00674727"/>
    <w:rsid w:val="00674CC3"/>
    <w:rsid w:val="006754C9"/>
    <w:rsid w:val="00675C72"/>
    <w:rsid w:val="006771F9"/>
    <w:rsid w:val="006776D7"/>
    <w:rsid w:val="00681003"/>
    <w:rsid w:val="006813EC"/>
    <w:rsid w:val="00681600"/>
    <w:rsid w:val="006817C9"/>
    <w:rsid w:val="00682491"/>
    <w:rsid w:val="00682D76"/>
    <w:rsid w:val="006837C3"/>
    <w:rsid w:val="00683ECE"/>
    <w:rsid w:val="00685972"/>
    <w:rsid w:val="00685CAD"/>
    <w:rsid w:val="00686A0C"/>
    <w:rsid w:val="00686BB0"/>
    <w:rsid w:val="006908CF"/>
    <w:rsid w:val="00691541"/>
    <w:rsid w:val="00694225"/>
    <w:rsid w:val="00695FC2"/>
    <w:rsid w:val="00696949"/>
    <w:rsid w:val="00697052"/>
    <w:rsid w:val="006A011E"/>
    <w:rsid w:val="006A0E28"/>
    <w:rsid w:val="006A1DA2"/>
    <w:rsid w:val="006A3D9A"/>
    <w:rsid w:val="006A46FB"/>
    <w:rsid w:val="006A5612"/>
    <w:rsid w:val="006A5A3D"/>
    <w:rsid w:val="006A5E28"/>
    <w:rsid w:val="006A6930"/>
    <w:rsid w:val="006A697B"/>
    <w:rsid w:val="006A7AFF"/>
    <w:rsid w:val="006B1816"/>
    <w:rsid w:val="006B195C"/>
    <w:rsid w:val="006B2099"/>
    <w:rsid w:val="006B2367"/>
    <w:rsid w:val="006B50CF"/>
    <w:rsid w:val="006B6E65"/>
    <w:rsid w:val="006B7D4E"/>
    <w:rsid w:val="006C0350"/>
    <w:rsid w:val="006C03B8"/>
    <w:rsid w:val="006C1B2E"/>
    <w:rsid w:val="006C1C20"/>
    <w:rsid w:val="006C2BF7"/>
    <w:rsid w:val="006C2EA6"/>
    <w:rsid w:val="006C3187"/>
    <w:rsid w:val="006C498C"/>
    <w:rsid w:val="006C4F25"/>
    <w:rsid w:val="006C580E"/>
    <w:rsid w:val="006C5EC9"/>
    <w:rsid w:val="006C6059"/>
    <w:rsid w:val="006C7522"/>
    <w:rsid w:val="006D074F"/>
    <w:rsid w:val="006D30C0"/>
    <w:rsid w:val="006D320E"/>
    <w:rsid w:val="006D42D1"/>
    <w:rsid w:val="006D4CF9"/>
    <w:rsid w:val="006D5116"/>
    <w:rsid w:val="006D6F08"/>
    <w:rsid w:val="006D7953"/>
    <w:rsid w:val="006D7E67"/>
    <w:rsid w:val="006E062C"/>
    <w:rsid w:val="006E1C82"/>
    <w:rsid w:val="006E28B7"/>
    <w:rsid w:val="006E2A9B"/>
    <w:rsid w:val="006E3310"/>
    <w:rsid w:val="006E36A1"/>
    <w:rsid w:val="006E4B2E"/>
    <w:rsid w:val="006E4E39"/>
    <w:rsid w:val="006E565E"/>
    <w:rsid w:val="006E5C09"/>
    <w:rsid w:val="006E6618"/>
    <w:rsid w:val="006E673D"/>
    <w:rsid w:val="006E7D3B"/>
    <w:rsid w:val="006F1B70"/>
    <w:rsid w:val="006F1F74"/>
    <w:rsid w:val="006F2EA5"/>
    <w:rsid w:val="006F341D"/>
    <w:rsid w:val="006F3CDE"/>
    <w:rsid w:val="006F4A22"/>
    <w:rsid w:val="006F58D4"/>
    <w:rsid w:val="006F5D59"/>
    <w:rsid w:val="006F6582"/>
    <w:rsid w:val="006F74D9"/>
    <w:rsid w:val="00701D4A"/>
    <w:rsid w:val="00702750"/>
    <w:rsid w:val="0070298A"/>
    <w:rsid w:val="0070346E"/>
    <w:rsid w:val="00704821"/>
    <w:rsid w:val="00704EDB"/>
    <w:rsid w:val="00705876"/>
    <w:rsid w:val="00706101"/>
    <w:rsid w:val="00706132"/>
    <w:rsid w:val="00707072"/>
    <w:rsid w:val="00707D61"/>
    <w:rsid w:val="007110F8"/>
    <w:rsid w:val="00712287"/>
    <w:rsid w:val="00712772"/>
    <w:rsid w:val="007148D3"/>
    <w:rsid w:val="00714C35"/>
    <w:rsid w:val="00715B9A"/>
    <w:rsid w:val="00715EB1"/>
    <w:rsid w:val="007160A4"/>
    <w:rsid w:val="007171CB"/>
    <w:rsid w:val="00717216"/>
    <w:rsid w:val="00723779"/>
    <w:rsid w:val="00725422"/>
    <w:rsid w:val="007256F7"/>
    <w:rsid w:val="007257D0"/>
    <w:rsid w:val="0072603B"/>
    <w:rsid w:val="00726EA6"/>
    <w:rsid w:val="00727208"/>
    <w:rsid w:val="007272AE"/>
    <w:rsid w:val="00727680"/>
    <w:rsid w:val="0073313D"/>
    <w:rsid w:val="00733FD0"/>
    <w:rsid w:val="007348B1"/>
    <w:rsid w:val="00735EE8"/>
    <w:rsid w:val="007362A6"/>
    <w:rsid w:val="00736D7D"/>
    <w:rsid w:val="00736DCA"/>
    <w:rsid w:val="00736F6D"/>
    <w:rsid w:val="00737739"/>
    <w:rsid w:val="007408FF"/>
    <w:rsid w:val="00740E58"/>
    <w:rsid w:val="00742782"/>
    <w:rsid w:val="007435F5"/>
    <w:rsid w:val="00743FAD"/>
    <w:rsid w:val="007445A0"/>
    <w:rsid w:val="0074524B"/>
    <w:rsid w:val="00747D8B"/>
    <w:rsid w:val="007502E3"/>
    <w:rsid w:val="007506D3"/>
    <w:rsid w:val="00751228"/>
    <w:rsid w:val="00752E43"/>
    <w:rsid w:val="007571E1"/>
    <w:rsid w:val="00757D90"/>
    <w:rsid w:val="007601D9"/>
    <w:rsid w:val="007604B2"/>
    <w:rsid w:val="00760693"/>
    <w:rsid w:val="007610F5"/>
    <w:rsid w:val="0076143E"/>
    <w:rsid w:val="00761C7B"/>
    <w:rsid w:val="00762CCA"/>
    <w:rsid w:val="00764E87"/>
    <w:rsid w:val="00765281"/>
    <w:rsid w:val="0076569F"/>
    <w:rsid w:val="00765C5F"/>
    <w:rsid w:val="00766BAD"/>
    <w:rsid w:val="00767C27"/>
    <w:rsid w:val="00770D10"/>
    <w:rsid w:val="007720BC"/>
    <w:rsid w:val="0077292E"/>
    <w:rsid w:val="00772995"/>
    <w:rsid w:val="007729A2"/>
    <w:rsid w:val="00774B93"/>
    <w:rsid w:val="007755F2"/>
    <w:rsid w:val="00776971"/>
    <w:rsid w:val="00780A80"/>
    <w:rsid w:val="00780CE2"/>
    <w:rsid w:val="0078177E"/>
    <w:rsid w:val="007819DD"/>
    <w:rsid w:val="00782EE2"/>
    <w:rsid w:val="0078304C"/>
    <w:rsid w:val="00783673"/>
    <w:rsid w:val="00784A0C"/>
    <w:rsid w:val="0078512D"/>
    <w:rsid w:val="00785490"/>
    <w:rsid w:val="00786017"/>
    <w:rsid w:val="0078706B"/>
    <w:rsid w:val="007925EA"/>
    <w:rsid w:val="00792CA9"/>
    <w:rsid w:val="00793485"/>
    <w:rsid w:val="00793CD8"/>
    <w:rsid w:val="0079418F"/>
    <w:rsid w:val="00794269"/>
    <w:rsid w:val="00795C92"/>
    <w:rsid w:val="00796231"/>
    <w:rsid w:val="007962CB"/>
    <w:rsid w:val="00796956"/>
    <w:rsid w:val="00796CC2"/>
    <w:rsid w:val="0079701E"/>
    <w:rsid w:val="007977ED"/>
    <w:rsid w:val="007A0255"/>
    <w:rsid w:val="007A11B5"/>
    <w:rsid w:val="007A1C2C"/>
    <w:rsid w:val="007A1CB3"/>
    <w:rsid w:val="007A2B55"/>
    <w:rsid w:val="007A306F"/>
    <w:rsid w:val="007A386D"/>
    <w:rsid w:val="007A43A6"/>
    <w:rsid w:val="007A4557"/>
    <w:rsid w:val="007A58A6"/>
    <w:rsid w:val="007A6A2A"/>
    <w:rsid w:val="007A770B"/>
    <w:rsid w:val="007A7E76"/>
    <w:rsid w:val="007B0187"/>
    <w:rsid w:val="007B028C"/>
    <w:rsid w:val="007B3D2D"/>
    <w:rsid w:val="007B4393"/>
    <w:rsid w:val="007B50AE"/>
    <w:rsid w:val="007B5125"/>
    <w:rsid w:val="007B51DF"/>
    <w:rsid w:val="007C05DD"/>
    <w:rsid w:val="007C1028"/>
    <w:rsid w:val="007C1F52"/>
    <w:rsid w:val="007C26AF"/>
    <w:rsid w:val="007C3D18"/>
    <w:rsid w:val="007C482E"/>
    <w:rsid w:val="007C60BF"/>
    <w:rsid w:val="007C6A07"/>
    <w:rsid w:val="007C75A1"/>
    <w:rsid w:val="007C77A5"/>
    <w:rsid w:val="007C7875"/>
    <w:rsid w:val="007C7C56"/>
    <w:rsid w:val="007D0416"/>
    <w:rsid w:val="007D04E5"/>
    <w:rsid w:val="007D078F"/>
    <w:rsid w:val="007D2D8F"/>
    <w:rsid w:val="007D3DDC"/>
    <w:rsid w:val="007D479B"/>
    <w:rsid w:val="007D484A"/>
    <w:rsid w:val="007D5901"/>
    <w:rsid w:val="007D7526"/>
    <w:rsid w:val="007D754C"/>
    <w:rsid w:val="007D7B9D"/>
    <w:rsid w:val="007E0B17"/>
    <w:rsid w:val="007E1C66"/>
    <w:rsid w:val="007E25EA"/>
    <w:rsid w:val="007E4610"/>
    <w:rsid w:val="007E4715"/>
    <w:rsid w:val="007E505B"/>
    <w:rsid w:val="007E5A29"/>
    <w:rsid w:val="007E675F"/>
    <w:rsid w:val="007E7091"/>
    <w:rsid w:val="007F1A8C"/>
    <w:rsid w:val="007F53E7"/>
    <w:rsid w:val="007F6ADA"/>
    <w:rsid w:val="00800F75"/>
    <w:rsid w:val="00802087"/>
    <w:rsid w:val="00802B0B"/>
    <w:rsid w:val="00803FAE"/>
    <w:rsid w:val="00805D71"/>
    <w:rsid w:val="0080605F"/>
    <w:rsid w:val="0080657E"/>
    <w:rsid w:val="00807786"/>
    <w:rsid w:val="008079D5"/>
    <w:rsid w:val="00811FCB"/>
    <w:rsid w:val="00812A03"/>
    <w:rsid w:val="0081328B"/>
    <w:rsid w:val="00813A40"/>
    <w:rsid w:val="00814006"/>
    <w:rsid w:val="008144D6"/>
    <w:rsid w:val="008158D6"/>
    <w:rsid w:val="00815A6C"/>
    <w:rsid w:val="0081639E"/>
    <w:rsid w:val="00816FBE"/>
    <w:rsid w:val="00817196"/>
    <w:rsid w:val="008235DB"/>
    <w:rsid w:val="0082458B"/>
    <w:rsid w:val="00824AB4"/>
    <w:rsid w:val="00824CA5"/>
    <w:rsid w:val="00825B54"/>
    <w:rsid w:val="00825C42"/>
    <w:rsid w:val="00825D25"/>
    <w:rsid w:val="00826175"/>
    <w:rsid w:val="00826BCE"/>
    <w:rsid w:val="00827D6F"/>
    <w:rsid w:val="008305A4"/>
    <w:rsid w:val="008311F2"/>
    <w:rsid w:val="0083188C"/>
    <w:rsid w:val="00833B02"/>
    <w:rsid w:val="008349F2"/>
    <w:rsid w:val="00835209"/>
    <w:rsid w:val="00835770"/>
    <w:rsid w:val="008376AC"/>
    <w:rsid w:val="00837716"/>
    <w:rsid w:val="0083776C"/>
    <w:rsid w:val="00840B74"/>
    <w:rsid w:val="00841053"/>
    <w:rsid w:val="00841089"/>
    <w:rsid w:val="00843099"/>
    <w:rsid w:val="0084348F"/>
    <w:rsid w:val="008444E8"/>
    <w:rsid w:val="00844E80"/>
    <w:rsid w:val="00846FE7"/>
    <w:rsid w:val="00850670"/>
    <w:rsid w:val="00851CFA"/>
    <w:rsid w:val="00852E3F"/>
    <w:rsid w:val="00855382"/>
    <w:rsid w:val="0085558B"/>
    <w:rsid w:val="008561EE"/>
    <w:rsid w:val="00856911"/>
    <w:rsid w:val="00857338"/>
    <w:rsid w:val="0086025D"/>
    <w:rsid w:val="00865799"/>
    <w:rsid w:val="00865B2B"/>
    <w:rsid w:val="008677FD"/>
    <w:rsid w:val="008706D4"/>
    <w:rsid w:val="00870C41"/>
    <w:rsid w:val="00870F8A"/>
    <w:rsid w:val="00871768"/>
    <w:rsid w:val="008719A4"/>
    <w:rsid w:val="00871D23"/>
    <w:rsid w:val="008726B1"/>
    <w:rsid w:val="00873778"/>
    <w:rsid w:val="00874312"/>
    <w:rsid w:val="0087437C"/>
    <w:rsid w:val="00874E68"/>
    <w:rsid w:val="008756C8"/>
    <w:rsid w:val="00875CD7"/>
    <w:rsid w:val="00876362"/>
    <w:rsid w:val="00876B4D"/>
    <w:rsid w:val="00876F21"/>
    <w:rsid w:val="00877F18"/>
    <w:rsid w:val="008817C3"/>
    <w:rsid w:val="008825D2"/>
    <w:rsid w:val="00883350"/>
    <w:rsid w:val="00883785"/>
    <w:rsid w:val="008848D3"/>
    <w:rsid w:val="008855FF"/>
    <w:rsid w:val="00886E66"/>
    <w:rsid w:val="00887F83"/>
    <w:rsid w:val="0089144E"/>
    <w:rsid w:val="00892A81"/>
    <w:rsid w:val="00892D38"/>
    <w:rsid w:val="008941E3"/>
    <w:rsid w:val="00894A88"/>
    <w:rsid w:val="00895386"/>
    <w:rsid w:val="00895494"/>
    <w:rsid w:val="00895B9D"/>
    <w:rsid w:val="008967DA"/>
    <w:rsid w:val="00896870"/>
    <w:rsid w:val="0089763B"/>
    <w:rsid w:val="008977C4"/>
    <w:rsid w:val="00897F59"/>
    <w:rsid w:val="008A21FF"/>
    <w:rsid w:val="008A2CE2"/>
    <w:rsid w:val="008A30AC"/>
    <w:rsid w:val="008A44B8"/>
    <w:rsid w:val="008A51A8"/>
    <w:rsid w:val="008A54C7"/>
    <w:rsid w:val="008A54FE"/>
    <w:rsid w:val="008A55DB"/>
    <w:rsid w:val="008A77D8"/>
    <w:rsid w:val="008B0277"/>
    <w:rsid w:val="008B0483"/>
    <w:rsid w:val="008B120C"/>
    <w:rsid w:val="008B121F"/>
    <w:rsid w:val="008B13DD"/>
    <w:rsid w:val="008B2574"/>
    <w:rsid w:val="008B25A5"/>
    <w:rsid w:val="008B35A3"/>
    <w:rsid w:val="008B3B33"/>
    <w:rsid w:val="008B3EC7"/>
    <w:rsid w:val="008B51A0"/>
    <w:rsid w:val="008B592A"/>
    <w:rsid w:val="008B6BD0"/>
    <w:rsid w:val="008B78DA"/>
    <w:rsid w:val="008B7B5C"/>
    <w:rsid w:val="008C01AD"/>
    <w:rsid w:val="008C07B5"/>
    <w:rsid w:val="008C0C99"/>
    <w:rsid w:val="008C2017"/>
    <w:rsid w:val="008C2250"/>
    <w:rsid w:val="008C273E"/>
    <w:rsid w:val="008C2B1A"/>
    <w:rsid w:val="008C3E1C"/>
    <w:rsid w:val="008C4958"/>
    <w:rsid w:val="008C4BAA"/>
    <w:rsid w:val="008C4C02"/>
    <w:rsid w:val="008C6003"/>
    <w:rsid w:val="008C6AE8"/>
    <w:rsid w:val="008C7573"/>
    <w:rsid w:val="008D00A5"/>
    <w:rsid w:val="008D1741"/>
    <w:rsid w:val="008D1C4A"/>
    <w:rsid w:val="008D34F1"/>
    <w:rsid w:val="008D383A"/>
    <w:rsid w:val="008D39D8"/>
    <w:rsid w:val="008D3FD4"/>
    <w:rsid w:val="008D5229"/>
    <w:rsid w:val="008D6642"/>
    <w:rsid w:val="008D6D1A"/>
    <w:rsid w:val="008D6E3D"/>
    <w:rsid w:val="008E065E"/>
    <w:rsid w:val="008E0927"/>
    <w:rsid w:val="008E0CF6"/>
    <w:rsid w:val="008E1909"/>
    <w:rsid w:val="008E5043"/>
    <w:rsid w:val="008E73B0"/>
    <w:rsid w:val="008F1C4E"/>
    <w:rsid w:val="008F1EAB"/>
    <w:rsid w:val="008F334B"/>
    <w:rsid w:val="008F33DC"/>
    <w:rsid w:val="008F3AEE"/>
    <w:rsid w:val="008F428E"/>
    <w:rsid w:val="008F45AA"/>
    <w:rsid w:val="008F477F"/>
    <w:rsid w:val="008F4EBC"/>
    <w:rsid w:val="008F7187"/>
    <w:rsid w:val="009000C3"/>
    <w:rsid w:val="00902350"/>
    <w:rsid w:val="00902CAF"/>
    <w:rsid w:val="0090336B"/>
    <w:rsid w:val="009041DF"/>
    <w:rsid w:val="00904C29"/>
    <w:rsid w:val="00904DFD"/>
    <w:rsid w:val="009053AA"/>
    <w:rsid w:val="00906939"/>
    <w:rsid w:val="00910B7D"/>
    <w:rsid w:val="00911DFB"/>
    <w:rsid w:val="009139D9"/>
    <w:rsid w:val="00914AD8"/>
    <w:rsid w:val="00916079"/>
    <w:rsid w:val="00917CE9"/>
    <w:rsid w:val="00920BF2"/>
    <w:rsid w:val="00921463"/>
    <w:rsid w:val="00922010"/>
    <w:rsid w:val="00925BA0"/>
    <w:rsid w:val="00926580"/>
    <w:rsid w:val="00930C54"/>
    <w:rsid w:val="00931BD9"/>
    <w:rsid w:val="00933745"/>
    <w:rsid w:val="009338AA"/>
    <w:rsid w:val="0093423F"/>
    <w:rsid w:val="009368F3"/>
    <w:rsid w:val="00936F9D"/>
    <w:rsid w:val="00937D1A"/>
    <w:rsid w:val="009400E8"/>
    <w:rsid w:val="00940E01"/>
    <w:rsid w:val="00941636"/>
    <w:rsid w:val="0094297C"/>
    <w:rsid w:val="009429E5"/>
    <w:rsid w:val="00943147"/>
    <w:rsid w:val="009433F6"/>
    <w:rsid w:val="00943742"/>
    <w:rsid w:val="00943EF1"/>
    <w:rsid w:val="009452F4"/>
    <w:rsid w:val="0094596B"/>
    <w:rsid w:val="00945C05"/>
    <w:rsid w:val="00945FEC"/>
    <w:rsid w:val="009460A8"/>
    <w:rsid w:val="00946945"/>
    <w:rsid w:val="00947713"/>
    <w:rsid w:val="00950DE7"/>
    <w:rsid w:val="00953920"/>
    <w:rsid w:val="00953D47"/>
    <w:rsid w:val="00955BFF"/>
    <w:rsid w:val="0095681E"/>
    <w:rsid w:val="009572D4"/>
    <w:rsid w:val="00957C66"/>
    <w:rsid w:val="009605AB"/>
    <w:rsid w:val="00961921"/>
    <w:rsid w:val="00961AFB"/>
    <w:rsid w:val="009620D2"/>
    <w:rsid w:val="009622D2"/>
    <w:rsid w:val="009625F8"/>
    <w:rsid w:val="0096430A"/>
    <w:rsid w:val="0096554B"/>
    <w:rsid w:val="0096584A"/>
    <w:rsid w:val="0096675A"/>
    <w:rsid w:val="00970B09"/>
    <w:rsid w:val="00971646"/>
    <w:rsid w:val="00971F08"/>
    <w:rsid w:val="0097375E"/>
    <w:rsid w:val="00974A47"/>
    <w:rsid w:val="0097603D"/>
    <w:rsid w:val="00976949"/>
    <w:rsid w:val="00976D5E"/>
    <w:rsid w:val="00977D3E"/>
    <w:rsid w:val="00980477"/>
    <w:rsid w:val="0098239E"/>
    <w:rsid w:val="00982B68"/>
    <w:rsid w:val="00983D7D"/>
    <w:rsid w:val="00985253"/>
    <w:rsid w:val="009853B3"/>
    <w:rsid w:val="00985427"/>
    <w:rsid w:val="009856ED"/>
    <w:rsid w:val="00985AF9"/>
    <w:rsid w:val="00986002"/>
    <w:rsid w:val="009875E6"/>
    <w:rsid w:val="00987833"/>
    <w:rsid w:val="00990630"/>
    <w:rsid w:val="00991086"/>
    <w:rsid w:val="00991346"/>
    <w:rsid w:val="00991761"/>
    <w:rsid w:val="00993B76"/>
    <w:rsid w:val="00994DCA"/>
    <w:rsid w:val="009960EC"/>
    <w:rsid w:val="009970DD"/>
    <w:rsid w:val="009A01EF"/>
    <w:rsid w:val="009A02AB"/>
    <w:rsid w:val="009A0A9A"/>
    <w:rsid w:val="009A0FBA"/>
    <w:rsid w:val="009A1601"/>
    <w:rsid w:val="009A2487"/>
    <w:rsid w:val="009A375C"/>
    <w:rsid w:val="009A3BB6"/>
    <w:rsid w:val="009A4134"/>
    <w:rsid w:val="009A462D"/>
    <w:rsid w:val="009A5CBA"/>
    <w:rsid w:val="009A6384"/>
    <w:rsid w:val="009A6587"/>
    <w:rsid w:val="009B1F30"/>
    <w:rsid w:val="009B237A"/>
    <w:rsid w:val="009B3AC2"/>
    <w:rsid w:val="009B3AF1"/>
    <w:rsid w:val="009B4097"/>
    <w:rsid w:val="009B4B32"/>
    <w:rsid w:val="009B4B42"/>
    <w:rsid w:val="009B4DF4"/>
    <w:rsid w:val="009B564E"/>
    <w:rsid w:val="009B706C"/>
    <w:rsid w:val="009B773D"/>
    <w:rsid w:val="009B7E87"/>
    <w:rsid w:val="009B7E8D"/>
    <w:rsid w:val="009C00FF"/>
    <w:rsid w:val="009C0169"/>
    <w:rsid w:val="009C01EA"/>
    <w:rsid w:val="009C403E"/>
    <w:rsid w:val="009C4901"/>
    <w:rsid w:val="009C71A8"/>
    <w:rsid w:val="009C73D8"/>
    <w:rsid w:val="009D07CA"/>
    <w:rsid w:val="009D2E5D"/>
    <w:rsid w:val="009D4BE3"/>
    <w:rsid w:val="009D4FF0"/>
    <w:rsid w:val="009D6AE0"/>
    <w:rsid w:val="009D703C"/>
    <w:rsid w:val="009D718F"/>
    <w:rsid w:val="009D7740"/>
    <w:rsid w:val="009D77A9"/>
    <w:rsid w:val="009E068F"/>
    <w:rsid w:val="009E14E0"/>
    <w:rsid w:val="009E196F"/>
    <w:rsid w:val="009E326A"/>
    <w:rsid w:val="009E35DB"/>
    <w:rsid w:val="009E3AE6"/>
    <w:rsid w:val="009E3B42"/>
    <w:rsid w:val="009E402A"/>
    <w:rsid w:val="009E47A3"/>
    <w:rsid w:val="009E514F"/>
    <w:rsid w:val="009E7E6D"/>
    <w:rsid w:val="009F06A5"/>
    <w:rsid w:val="009F08F3"/>
    <w:rsid w:val="009F0CBF"/>
    <w:rsid w:val="009F1A69"/>
    <w:rsid w:val="009F1C18"/>
    <w:rsid w:val="009F344F"/>
    <w:rsid w:val="009F370F"/>
    <w:rsid w:val="009F3EE2"/>
    <w:rsid w:val="009F57C6"/>
    <w:rsid w:val="009F5A9C"/>
    <w:rsid w:val="00A0077E"/>
    <w:rsid w:val="00A0104A"/>
    <w:rsid w:val="00A01EA9"/>
    <w:rsid w:val="00A02A3C"/>
    <w:rsid w:val="00A02BD8"/>
    <w:rsid w:val="00A031D8"/>
    <w:rsid w:val="00A03B1F"/>
    <w:rsid w:val="00A048A8"/>
    <w:rsid w:val="00A04F49"/>
    <w:rsid w:val="00A051DD"/>
    <w:rsid w:val="00A0577E"/>
    <w:rsid w:val="00A067BA"/>
    <w:rsid w:val="00A106D1"/>
    <w:rsid w:val="00A11F28"/>
    <w:rsid w:val="00A12BC2"/>
    <w:rsid w:val="00A1311D"/>
    <w:rsid w:val="00A1360B"/>
    <w:rsid w:val="00A13E54"/>
    <w:rsid w:val="00A1400F"/>
    <w:rsid w:val="00A149EF"/>
    <w:rsid w:val="00A150BF"/>
    <w:rsid w:val="00A16658"/>
    <w:rsid w:val="00A17E88"/>
    <w:rsid w:val="00A17F63"/>
    <w:rsid w:val="00A2012F"/>
    <w:rsid w:val="00A204A4"/>
    <w:rsid w:val="00A2193B"/>
    <w:rsid w:val="00A2268A"/>
    <w:rsid w:val="00A229ED"/>
    <w:rsid w:val="00A22A39"/>
    <w:rsid w:val="00A2351A"/>
    <w:rsid w:val="00A245C6"/>
    <w:rsid w:val="00A264A9"/>
    <w:rsid w:val="00A26DCF"/>
    <w:rsid w:val="00A27361"/>
    <w:rsid w:val="00A27396"/>
    <w:rsid w:val="00A27785"/>
    <w:rsid w:val="00A30187"/>
    <w:rsid w:val="00A30334"/>
    <w:rsid w:val="00A332F3"/>
    <w:rsid w:val="00A3448A"/>
    <w:rsid w:val="00A3449F"/>
    <w:rsid w:val="00A36297"/>
    <w:rsid w:val="00A36523"/>
    <w:rsid w:val="00A3671E"/>
    <w:rsid w:val="00A37165"/>
    <w:rsid w:val="00A4008C"/>
    <w:rsid w:val="00A40170"/>
    <w:rsid w:val="00A40E9A"/>
    <w:rsid w:val="00A41E2B"/>
    <w:rsid w:val="00A41F05"/>
    <w:rsid w:val="00A4216A"/>
    <w:rsid w:val="00A43817"/>
    <w:rsid w:val="00A44175"/>
    <w:rsid w:val="00A44D3E"/>
    <w:rsid w:val="00A45B74"/>
    <w:rsid w:val="00A4646E"/>
    <w:rsid w:val="00A46BC3"/>
    <w:rsid w:val="00A5231C"/>
    <w:rsid w:val="00A529F5"/>
    <w:rsid w:val="00A52E1D"/>
    <w:rsid w:val="00A5302A"/>
    <w:rsid w:val="00A5343C"/>
    <w:rsid w:val="00A54296"/>
    <w:rsid w:val="00A60E99"/>
    <w:rsid w:val="00A61499"/>
    <w:rsid w:val="00A62A77"/>
    <w:rsid w:val="00A62C0F"/>
    <w:rsid w:val="00A63330"/>
    <w:rsid w:val="00A63483"/>
    <w:rsid w:val="00A635C6"/>
    <w:rsid w:val="00A63BB9"/>
    <w:rsid w:val="00A657D7"/>
    <w:rsid w:val="00A65BB6"/>
    <w:rsid w:val="00A660AC"/>
    <w:rsid w:val="00A67E6C"/>
    <w:rsid w:val="00A71B99"/>
    <w:rsid w:val="00A7252F"/>
    <w:rsid w:val="00A739D0"/>
    <w:rsid w:val="00A761D4"/>
    <w:rsid w:val="00A76B33"/>
    <w:rsid w:val="00A771D0"/>
    <w:rsid w:val="00A77633"/>
    <w:rsid w:val="00A77EC4"/>
    <w:rsid w:val="00A80194"/>
    <w:rsid w:val="00A81CE4"/>
    <w:rsid w:val="00A82CEF"/>
    <w:rsid w:val="00A83C69"/>
    <w:rsid w:val="00A83DD1"/>
    <w:rsid w:val="00A8445C"/>
    <w:rsid w:val="00A87627"/>
    <w:rsid w:val="00A90773"/>
    <w:rsid w:val="00A90AAE"/>
    <w:rsid w:val="00A90C33"/>
    <w:rsid w:val="00A91961"/>
    <w:rsid w:val="00A92879"/>
    <w:rsid w:val="00A93B59"/>
    <w:rsid w:val="00A9442A"/>
    <w:rsid w:val="00A96764"/>
    <w:rsid w:val="00AA016F"/>
    <w:rsid w:val="00AA08CF"/>
    <w:rsid w:val="00AA1ED6"/>
    <w:rsid w:val="00AA2AA5"/>
    <w:rsid w:val="00AA51D6"/>
    <w:rsid w:val="00AA5E2B"/>
    <w:rsid w:val="00AB0BC8"/>
    <w:rsid w:val="00AB0E1D"/>
    <w:rsid w:val="00AB11CA"/>
    <w:rsid w:val="00AB14D9"/>
    <w:rsid w:val="00AB2421"/>
    <w:rsid w:val="00AB4AB8"/>
    <w:rsid w:val="00AB4D8E"/>
    <w:rsid w:val="00AB655E"/>
    <w:rsid w:val="00AB7BC8"/>
    <w:rsid w:val="00AC007F"/>
    <w:rsid w:val="00AC1434"/>
    <w:rsid w:val="00AC17EE"/>
    <w:rsid w:val="00AC1DAE"/>
    <w:rsid w:val="00AC2546"/>
    <w:rsid w:val="00AC2ECD"/>
    <w:rsid w:val="00AC3119"/>
    <w:rsid w:val="00AC3A71"/>
    <w:rsid w:val="00AC49FB"/>
    <w:rsid w:val="00AC5A10"/>
    <w:rsid w:val="00AC7032"/>
    <w:rsid w:val="00AC77E2"/>
    <w:rsid w:val="00AD074C"/>
    <w:rsid w:val="00AD079A"/>
    <w:rsid w:val="00AD09CA"/>
    <w:rsid w:val="00AD0AA3"/>
    <w:rsid w:val="00AD1172"/>
    <w:rsid w:val="00AD16FC"/>
    <w:rsid w:val="00AD18C3"/>
    <w:rsid w:val="00AD2294"/>
    <w:rsid w:val="00AD2ED0"/>
    <w:rsid w:val="00AD2F9E"/>
    <w:rsid w:val="00AD30D5"/>
    <w:rsid w:val="00AD3F94"/>
    <w:rsid w:val="00AD4647"/>
    <w:rsid w:val="00AD4A5A"/>
    <w:rsid w:val="00AD4B6A"/>
    <w:rsid w:val="00AD5163"/>
    <w:rsid w:val="00AD62D4"/>
    <w:rsid w:val="00AE0386"/>
    <w:rsid w:val="00AE0FE9"/>
    <w:rsid w:val="00AE2381"/>
    <w:rsid w:val="00AE26AC"/>
    <w:rsid w:val="00AE27AC"/>
    <w:rsid w:val="00AE29A5"/>
    <w:rsid w:val="00AE2A4C"/>
    <w:rsid w:val="00AE40E0"/>
    <w:rsid w:val="00AE4763"/>
    <w:rsid w:val="00AE4DBA"/>
    <w:rsid w:val="00AE4F07"/>
    <w:rsid w:val="00AE5868"/>
    <w:rsid w:val="00AF0241"/>
    <w:rsid w:val="00AF1C5D"/>
    <w:rsid w:val="00AF2422"/>
    <w:rsid w:val="00AF3193"/>
    <w:rsid w:val="00AF42D7"/>
    <w:rsid w:val="00AF4C7B"/>
    <w:rsid w:val="00AF6FB0"/>
    <w:rsid w:val="00AF70BB"/>
    <w:rsid w:val="00B006FE"/>
    <w:rsid w:val="00B007CB"/>
    <w:rsid w:val="00B015C1"/>
    <w:rsid w:val="00B0231B"/>
    <w:rsid w:val="00B02609"/>
    <w:rsid w:val="00B02AA9"/>
    <w:rsid w:val="00B02FA3"/>
    <w:rsid w:val="00B039D8"/>
    <w:rsid w:val="00B03D44"/>
    <w:rsid w:val="00B05084"/>
    <w:rsid w:val="00B05186"/>
    <w:rsid w:val="00B05B1D"/>
    <w:rsid w:val="00B05C6A"/>
    <w:rsid w:val="00B076E0"/>
    <w:rsid w:val="00B11903"/>
    <w:rsid w:val="00B13A6C"/>
    <w:rsid w:val="00B14120"/>
    <w:rsid w:val="00B157F9"/>
    <w:rsid w:val="00B17069"/>
    <w:rsid w:val="00B177AB"/>
    <w:rsid w:val="00B17803"/>
    <w:rsid w:val="00B20256"/>
    <w:rsid w:val="00B20D09"/>
    <w:rsid w:val="00B23ABF"/>
    <w:rsid w:val="00B27324"/>
    <w:rsid w:val="00B2763F"/>
    <w:rsid w:val="00B27AAC"/>
    <w:rsid w:val="00B30407"/>
    <w:rsid w:val="00B30929"/>
    <w:rsid w:val="00B30A61"/>
    <w:rsid w:val="00B315FF"/>
    <w:rsid w:val="00B31DAA"/>
    <w:rsid w:val="00B31F39"/>
    <w:rsid w:val="00B32109"/>
    <w:rsid w:val="00B34357"/>
    <w:rsid w:val="00B348C5"/>
    <w:rsid w:val="00B3558E"/>
    <w:rsid w:val="00B36414"/>
    <w:rsid w:val="00B36A7A"/>
    <w:rsid w:val="00B36F3D"/>
    <w:rsid w:val="00B372AA"/>
    <w:rsid w:val="00B3738A"/>
    <w:rsid w:val="00B40445"/>
    <w:rsid w:val="00B409E0"/>
    <w:rsid w:val="00B40E9D"/>
    <w:rsid w:val="00B40FC3"/>
    <w:rsid w:val="00B411ED"/>
    <w:rsid w:val="00B41888"/>
    <w:rsid w:val="00B42BB7"/>
    <w:rsid w:val="00B44DB8"/>
    <w:rsid w:val="00B45A52"/>
    <w:rsid w:val="00B45BF8"/>
    <w:rsid w:val="00B45E11"/>
    <w:rsid w:val="00B46175"/>
    <w:rsid w:val="00B46DE7"/>
    <w:rsid w:val="00B50623"/>
    <w:rsid w:val="00B51387"/>
    <w:rsid w:val="00B52A5C"/>
    <w:rsid w:val="00B53374"/>
    <w:rsid w:val="00B540E8"/>
    <w:rsid w:val="00B54296"/>
    <w:rsid w:val="00B54656"/>
    <w:rsid w:val="00B548B7"/>
    <w:rsid w:val="00B549E0"/>
    <w:rsid w:val="00B55074"/>
    <w:rsid w:val="00B56459"/>
    <w:rsid w:val="00B567B0"/>
    <w:rsid w:val="00B57515"/>
    <w:rsid w:val="00B602D6"/>
    <w:rsid w:val="00B60CC0"/>
    <w:rsid w:val="00B61A0F"/>
    <w:rsid w:val="00B61F9B"/>
    <w:rsid w:val="00B628AD"/>
    <w:rsid w:val="00B639E8"/>
    <w:rsid w:val="00B65B5C"/>
    <w:rsid w:val="00B664C7"/>
    <w:rsid w:val="00B66CFF"/>
    <w:rsid w:val="00B67199"/>
    <w:rsid w:val="00B7118F"/>
    <w:rsid w:val="00B71C8E"/>
    <w:rsid w:val="00B739F6"/>
    <w:rsid w:val="00B74756"/>
    <w:rsid w:val="00B75EF1"/>
    <w:rsid w:val="00B7783A"/>
    <w:rsid w:val="00B81A6C"/>
    <w:rsid w:val="00B82F2B"/>
    <w:rsid w:val="00B83186"/>
    <w:rsid w:val="00B85DE5"/>
    <w:rsid w:val="00B86125"/>
    <w:rsid w:val="00B86377"/>
    <w:rsid w:val="00B86BAC"/>
    <w:rsid w:val="00B900FA"/>
    <w:rsid w:val="00B90F73"/>
    <w:rsid w:val="00B93A34"/>
    <w:rsid w:val="00B93B59"/>
    <w:rsid w:val="00B9406A"/>
    <w:rsid w:val="00B949A5"/>
    <w:rsid w:val="00B95726"/>
    <w:rsid w:val="00B9692C"/>
    <w:rsid w:val="00B97B5A"/>
    <w:rsid w:val="00BA07BA"/>
    <w:rsid w:val="00BA1DAB"/>
    <w:rsid w:val="00BA2280"/>
    <w:rsid w:val="00BA2539"/>
    <w:rsid w:val="00BA2A08"/>
    <w:rsid w:val="00BA321F"/>
    <w:rsid w:val="00BA4021"/>
    <w:rsid w:val="00BA42F6"/>
    <w:rsid w:val="00BA434A"/>
    <w:rsid w:val="00BA4778"/>
    <w:rsid w:val="00BA56D2"/>
    <w:rsid w:val="00BA5B81"/>
    <w:rsid w:val="00BA76E0"/>
    <w:rsid w:val="00BA7EC5"/>
    <w:rsid w:val="00BB2A25"/>
    <w:rsid w:val="00BB2B7D"/>
    <w:rsid w:val="00BB4033"/>
    <w:rsid w:val="00BB40FF"/>
    <w:rsid w:val="00BB51E9"/>
    <w:rsid w:val="00BB5E45"/>
    <w:rsid w:val="00BB64BD"/>
    <w:rsid w:val="00BB7569"/>
    <w:rsid w:val="00BC0101"/>
    <w:rsid w:val="00BC0FDC"/>
    <w:rsid w:val="00BC241E"/>
    <w:rsid w:val="00BC3053"/>
    <w:rsid w:val="00BC4D2E"/>
    <w:rsid w:val="00BD0C6F"/>
    <w:rsid w:val="00BD3218"/>
    <w:rsid w:val="00BD3F39"/>
    <w:rsid w:val="00BD48AC"/>
    <w:rsid w:val="00BD508A"/>
    <w:rsid w:val="00BD5F1A"/>
    <w:rsid w:val="00BE1234"/>
    <w:rsid w:val="00BE2038"/>
    <w:rsid w:val="00BE24E7"/>
    <w:rsid w:val="00BE2FA6"/>
    <w:rsid w:val="00BE333F"/>
    <w:rsid w:val="00BE42E9"/>
    <w:rsid w:val="00BE63DE"/>
    <w:rsid w:val="00BE7406"/>
    <w:rsid w:val="00BE7546"/>
    <w:rsid w:val="00BE7603"/>
    <w:rsid w:val="00BE7758"/>
    <w:rsid w:val="00BF03E8"/>
    <w:rsid w:val="00BF08E1"/>
    <w:rsid w:val="00BF272A"/>
    <w:rsid w:val="00BF3042"/>
    <w:rsid w:val="00BF3279"/>
    <w:rsid w:val="00BF3859"/>
    <w:rsid w:val="00BF3E83"/>
    <w:rsid w:val="00BF595D"/>
    <w:rsid w:val="00BF74C7"/>
    <w:rsid w:val="00BF7E1E"/>
    <w:rsid w:val="00C015F1"/>
    <w:rsid w:val="00C01F33"/>
    <w:rsid w:val="00C02BB5"/>
    <w:rsid w:val="00C02BE1"/>
    <w:rsid w:val="00C02CC6"/>
    <w:rsid w:val="00C040F7"/>
    <w:rsid w:val="00C044AB"/>
    <w:rsid w:val="00C0505B"/>
    <w:rsid w:val="00C05706"/>
    <w:rsid w:val="00C05E24"/>
    <w:rsid w:val="00C062C3"/>
    <w:rsid w:val="00C06F0F"/>
    <w:rsid w:val="00C0719F"/>
    <w:rsid w:val="00C07377"/>
    <w:rsid w:val="00C10478"/>
    <w:rsid w:val="00C12107"/>
    <w:rsid w:val="00C1480B"/>
    <w:rsid w:val="00C14D4B"/>
    <w:rsid w:val="00C154BB"/>
    <w:rsid w:val="00C17EDA"/>
    <w:rsid w:val="00C21261"/>
    <w:rsid w:val="00C2128A"/>
    <w:rsid w:val="00C25028"/>
    <w:rsid w:val="00C25467"/>
    <w:rsid w:val="00C279B5"/>
    <w:rsid w:val="00C27C45"/>
    <w:rsid w:val="00C3534A"/>
    <w:rsid w:val="00C35E9A"/>
    <w:rsid w:val="00C3719D"/>
    <w:rsid w:val="00C37CB2"/>
    <w:rsid w:val="00C414C9"/>
    <w:rsid w:val="00C42326"/>
    <w:rsid w:val="00C4316F"/>
    <w:rsid w:val="00C45C8E"/>
    <w:rsid w:val="00C471B2"/>
    <w:rsid w:val="00C473A5"/>
    <w:rsid w:val="00C502DB"/>
    <w:rsid w:val="00C50A88"/>
    <w:rsid w:val="00C5139E"/>
    <w:rsid w:val="00C532BC"/>
    <w:rsid w:val="00C53702"/>
    <w:rsid w:val="00C5419E"/>
    <w:rsid w:val="00C546DC"/>
    <w:rsid w:val="00C54995"/>
    <w:rsid w:val="00C54A17"/>
    <w:rsid w:val="00C54B41"/>
    <w:rsid w:val="00C54D41"/>
    <w:rsid w:val="00C56A35"/>
    <w:rsid w:val="00C60783"/>
    <w:rsid w:val="00C625F5"/>
    <w:rsid w:val="00C62E32"/>
    <w:rsid w:val="00C64672"/>
    <w:rsid w:val="00C65379"/>
    <w:rsid w:val="00C66439"/>
    <w:rsid w:val="00C6763B"/>
    <w:rsid w:val="00C70397"/>
    <w:rsid w:val="00C70697"/>
    <w:rsid w:val="00C717C1"/>
    <w:rsid w:val="00C72093"/>
    <w:rsid w:val="00C72EF4"/>
    <w:rsid w:val="00C736F4"/>
    <w:rsid w:val="00C744FE"/>
    <w:rsid w:val="00C7452B"/>
    <w:rsid w:val="00C75D2F"/>
    <w:rsid w:val="00C767BE"/>
    <w:rsid w:val="00C76E3C"/>
    <w:rsid w:val="00C812DC"/>
    <w:rsid w:val="00C81568"/>
    <w:rsid w:val="00C83321"/>
    <w:rsid w:val="00C836D8"/>
    <w:rsid w:val="00C840CE"/>
    <w:rsid w:val="00C86966"/>
    <w:rsid w:val="00C90278"/>
    <w:rsid w:val="00C9027A"/>
    <w:rsid w:val="00C9068E"/>
    <w:rsid w:val="00C916D4"/>
    <w:rsid w:val="00C91AFF"/>
    <w:rsid w:val="00C93814"/>
    <w:rsid w:val="00C93C4B"/>
    <w:rsid w:val="00C9449D"/>
    <w:rsid w:val="00C944AB"/>
    <w:rsid w:val="00C94566"/>
    <w:rsid w:val="00C95B40"/>
    <w:rsid w:val="00C95BC8"/>
    <w:rsid w:val="00C964B0"/>
    <w:rsid w:val="00C9670A"/>
    <w:rsid w:val="00C975D3"/>
    <w:rsid w:val="00C97630"/>
    <w:rsid w:val="00C97B84"/>
    <w:rsid w:val="00CA0E56"/>
    <w:rsid w:val="00CA1ED8"/>
    <w:rsid w:val="00CA201E"/>
    <w:rsid w:val="00CA5AAA"/>
    <w:rsid w:val="00CB0E9B"/>
    <w:rsid w:val="00CB1F63"/>
    <w:rsid w:val="00CB2C0D"/>
    <w:rsid w:val="00CB37C5"/>
    <w:rsid w:val="00CB3AFC"/>
    <w:rsid w:val="00CB412B"/>
    <w:rsid w:val="00CB4FC0"/>
    <w:rsid w:val="00CB61F5"/>
    <w:rsid w:val="00CB7170"/>
    <w:rsid w:val="00CC040E"/>
    <w:rsid w:val="00CC05A7"/>
    <w:rsid w:val="00CC111F"/>
    <w:rsid w:val="00CC1572"/>
    <w:rsid w:val="00CC2011"/>
    <w:rsid w:val="00CC3EA0"/>
    <w:rsid w:val="00CC7B45"/>
    <w:rsid w:val="00CC7C9F"/>
    <w:rsid w:val="00CC7CDF"/>
    <w:rsid w:val="00CD0448"/>
    <w:rsid w:val="00CD0977"/>
    <w:rsid w:val="00CD1188"/>
    <w:rsid w:val="00CD14D5"/>
    <w:rsid w:val="00CD224F"/>
    <w:rsid w:val="00CD24CA"/>
    <w:rsid w:val="00CD2ED1"/>
    <w:rsid w:val="00CD337B"/>
    <w:rsid w:val="00CD5A1E"/>
    <w:rsid w:val="00CD71AB"/>
    <w:rsid w:val="00CE0424"/>
    <w:rsid w:val="00CE0BBF"/>
    <w:rsid w:val="00CE0BF7"/>
    <w:rsid w:val="00CE110E"/>
    <w:rsid w:val="00CE2ED1"/>
    <w:rsid w:val="00CE50CF"/>
    <w:rsid w:val="00CE5771"/>
    <w:rsid w:val="00CE60E5"/>
    <w:rsid w:val="00CE7561"/>
    <w:rsid w:val="00CE7EE4"/>
    <w:rsid w:val="00CF08A4"/>
    <w:rsid w:val="00CF1354"/>
    <w:rsid w:val="00CF1572"/>
    <w:rsid w:val="00CF25D2"/>
    <w:rsid w:val="00CF287E"/>
    <w:rsid w:val="00CF2FCD"/>
    <w:rsid w:val="00CF329C"/>
    <w:rsid w:val="00CF3B1F"/>
    <w:rsid w:val="00CF3B69"/>
    <w:rsid w:val="00CF3BF6"/>
    <w:rsid w:val="00CF3F81"/>
    <w:rsid w:val="00CF47E8"/>
    <w:rsid w:val="00CF4C44"/>
    <w:rsid w:val="00CF61FB"/>
    <w:rsid w:val="00CF625B"/>
    <w:rsid w:val="00CF687E"/>
    <w:rsid w:val="00D012B3"/>
    <w:rsid w:val="00D0256F"/>
    <w:rsid w:val="00D0349B"/>
    <w:rsid w:val="00D03922"/>
    <w:rsid w:val="00D10249"/>
    <w:rsid w:val="00D115C3"/>
    <w:rsid w:val="00D11897"/>
    <w:rsid w:val="00D12456"/>
    <w:rsid w:val="00D12D3A"/>
    <w:rsid w:val="00D13135"/>
    <w:rsid w:val="00D13455"/>
    <w:rsid w:val="00D13E4E"/>
    <w:rsid w:val="00D1534B"/>
    <w:rsid w:val="00D17090"/>
    <w:rsid w:val="00D17802"/>
    <w:rsid w:val="00D20B95"/>
    <w:rsid w:val="00D21882"/>
    <w:rsid w:val="00D2235A"/>
    <w:rsid w:val="00D232A9"/>
    <w:rsid w:val="00D239A7"/>
    <w:rsid w:val="00D23F47"/>
    <w:rsid w:val="00D252F0"/>
    <w:rsid w:val="00D25FBC"/>
    <w:rsid w:val="00D2770C"/>
    <w:rsid w:val="00D3341B"/>
    <w:rsid w:val="00D356BD"/>
    <w:rsid w:val="00D35E8D"/>
    <w:rsid w:val="00D36E71"/>
    <w:rsid w:val="00D372D1"/>
    <w:rsid w:val="00D37BB6"/>
    <w:rsid w:val="00D37D87"/>
    <w:rsid w:val="00D4076F"/>
    <w:rsid w:val="00D40B33"/>
    <w:rsid w:val="00D40EB5"/>
    <w:rsid w:val="00D4170E"/>
    <w:rsid w:val="00D42712"/>
    <w:rsid w:val="00D4318F"/>
    <w:rsid w:val="00D438BF"/>
    <w:rsid w:val="00D43E4D"/>
    <w:rsid w:val="00D440F8"/>
    <w:rsid w:val="00D44431"/>
    <w:rsid w:val="00D456B0"/>
    <w:rsid w:val="00D4574D"/>
    <w:rsid w:val="00D47F23"/>
    <w:rsid w:val="00D527FB"/>
    <w:rsid w:val="00D537B4"/>
    <w:rsid w:val="00D53CAB"/>
    <w:rsid w:val="00D546FF"/>
    <w:rsid w:val="00D54E71"/>
    <w:rsid w:val="00D55609"/>
    <w:rsid w:val="00D55AD5"/>
    <w:rsid w:val="00D55FD1"/>
    <w:rsid w:val="00D573B1"/>
    <w:rsid w:val="00D576CA"/>
    <w:rsid w:val="00D61AF5"/>
    <w:rsid w:val="00D61DF0"/>
    <w:rsid w:val="00D6223C"/>
    <w:rsid w:val="00D62A3C"/>
    <w:rsid w:val="00D652B5"/>
    <w:rsid w:val="00D66155"/>
    <w:rsid w:val="00D67741"/>
    <w:rsid w:val="00D67D33"/>
    <w:rsid w:val="00D702CF"/>
    <w:rsid w:val="00D708B0"/>
    <w:rsid w:val="00D7121A"/>
    <w:rsid w:val="00D7281A"/>
    <w:rsid w:val="00D72889"/>
    <w:rsid w:val="00D739E5"/>
    <w:rsid w:val="00D77938"/>
    <w:rsid w:val="00D77B1D"/>
    <w:rsid w:val="00D8021F"/>
    <w:rsid w:val="00D80383"/>
    <w:rsid w:val="00D81D1B"/>
    <w:rsid w:val="00D823C6"/>
    <w:rsid w:val="00D82FFB"/>
    <w:rsid w:val="00D8327F"/>
    <w:rsid w:val="00D83338"/>
    <w:rsid w:val="00D83449"/>
    <w:rsid w:val="00D83EE9"/>
    <w:rsid w:val="00D855D3"/>
    <w:rsid w:val="00D86CA3"/>
    <w:rsid w:val="00D871CE"/>
    <w:rsid w:val="00D90287"/>
    <w:rsid w:val="00D910BA"/>
    <w:rsid w:val="00D911A6"/>
    <w:rsid w:val="00D9176B"/>
    <w:rsid w:val="00D9196D"/>
    <w:rsid w:val="00D924DC"/>
    <w:rsid w:val="00D92982"/>
    <w:rsid w:val="00D92CAD"/>
    <w:rsid w:val="00D931A1"/>
    <w:rsid w:val="00D93B56"/>
    <w:rsid w:val="00D96244"/>
    <w:rsid w:val="00D97C88"/>
    <w:rsid w:val="00DA0110"/>
    <w:rsid w:val="00DA1465"/>
    <w:rsid w:val="00DA192E"/>
    <w:rsid w:val="00DA19A2"/>
    <w:rsid w:val="00DA22A1"/>
    <w:rsid w:val="00DA305E"/>
    <w:rsid w:val="00DA3DC9"/>
    <w:rsid w:val="00DA4058"/>
    <w:rsid w:val="00DA4E95"/>
    <w:rsid w:val="00DA5417"/>
    <w:rsid w:val="00DA56E8"/>
    <w:rsid w:val="00DA584D"/>
    <w:rsid w:val="00DA6FFB"/>
    <w:rsid w:val="00DA76A8"/>
    <w:rsid w:val="00DB0A9F"/>
    <w:rsid w:val="00DB14C1"/>
    <w:rsid w:val="00DB17AC"/>
    <w:rsid w:val="00DB2B2E"/>
    <w:rsid w:val="00DB3592"/>
    <w:rsid w:val="00DB3720"/>
    <w:rsid w:val="00DB377D"/>
    <w:rsid w:val="00DB3F93"/>
    <w:rsid w:val="00DB4DF0"/>
    <w:rsid w:val="00DB7926"/>
    <w:rsid w:val="00DC1251"/>
    <w:rsid w:val="00DC2179"/>
    <w:rsid w:val="00DC2CA8"/>
    <w:rsid w:val="00DC2D36"/>
    <w:rsid w:val="00DC3459"/>
    <w:rsid w:val="00DC3654"/>
    <w:rsid w:val="00DC53EF"/>
    <w:rsid w:val="00DC575B"/>
    <w:rsid w:val="00DC6B4A"/>
    <w:rsid w:val="00DC7337"/>
    <w:rsid w:val="00DC7377"/>
    <w:rsid w:val="00DD23CF"/>
    <w:rsid w:val="00DD391C"/>
    <w:rsid w:val="00DD597E"/>
    <w:rsid w:val="00DD61EB"/>
    <w:rsid w:val="00DD69DE"/>
    <w:rsid w:val="00DD732D"/>
    <w:rsid w:val="00DE015C"/>
    <w:rsid w:val="00DE03F3"/>
    <w:rsid w:val="00DE0F08"/>
    <w:rsid w:val="00DE49EE"/>
    <w:rsid w:val="00DE5608"/>
    <w:rsid w:val="00DE58D0"/>
    <w:rsid w:val="00DE5A90"/>
    <w:rsid w:val="00DE654F"/>
    <w:rsid w:val="00DF01EA"/>
    <w:rsid w:val="00DF09D4"/>
    <w:rsid w:val="00DF0B6E"/>
    <w:rsid w:val="00DF15E0"/>
    <w:rsid w:val="00DF1777"/>
    <w:rsid w:val="00DF316A"/>
    <w:rsid w:val="00DF37A0"/>
    <w:rsid w:val="00DF3E1B"/>
    <w:rsid w:val="00DF440B"/>
    <w:rsid w:val="00DF4CC3"/>
    <w:rsid w:val="00DF76D0"/>
    <w:rsid w:val="00E006ED"/>
    <w:rsid w:val="00E035B9"/>
    <w:rsid w:val="00E049D4"/>
    <w:rsid w:val="00E06B1A"/>
    <w:rsid w:val="00E06CC5"/>
    <w:rsid w:val="00E0713D"/>
    <w:rsid w:val="00E07347"/>
    <w:rsid w:val="00E07E84"/>
    <w:rsid w:val="00E110E7"/>
    <w:rsid w:val="00E11B20"/>
    <w:rsid w:val="00E125ED"/>
    <w:rsid w:val="00E1336C"/>
    <w:rsid w:val="00E14CE1"/>
    <w:rsid w:val="00E17885"/>
    <w:rsid w:val="00E17FA2"/>
    <w:rsid w:val="00E20B1F"/>
    <w:rsid w:val="00E20F32"/>
    <w:rsid w:val="00E22330"/>
    <w:rsid w:val="00E234CC"/>
    <w:rsid w:val="00E242E5"/>
    <w:rsid w:val="00E24A56"/>
    <w:rsid w:val="00E25F46"/>
    <w:rsid w:val="00E308FD"/>
    <w:rsid w:val="00E30B5A"/>
    <w:rsid w:val="00E30D47"/>
    <w:rsid w:val="00E30DF6"/>
    <w:rsid w:val="00E3123D"/>
    <w:rsid w:val="00E31461"/>
    <w:rsid w:val="00E31D43"/>
    <w:rsid w:val="00E32608"/>
    <w:rsid w:val="00E34188"/>
    <w:rsid w:val="00E34B6E"/>
    <w:rsid w:val="00E35559"/>
    <w:rsid w:val="00E3723A"/>
    <w:rsid w:val="00E37860"/>
    <w:rsid w:val="00E42302"/>
    <w:rsid w:val="00E431B9"/>
    <w:rsid w:val="00E44286"/>
    <w:rsid w:val="00E446F1"/>
    <w:rsid w:val="00E4479A"/>
    <w:rsid w:val="00E459A2"/>
    <w:rsid w:val="00E46746"/>
    <w:rsid w:val="00E46886"/>
    <w:rsid w:val="00E47AEF"/>
    <w:rsid w:val="00E51856"/>
    <w:rsid w:val="00E519A5"/>
    <w:rsid w:val="00E53B33"/>
    <w:rsid w:val="00E53B75"/>
    <w:rsid w:val="00E54552"/>
    <w:rsid w:val="00E54E3B"/>
    <w:rsid w:val="00E5545B"/>
    <w:rsid w:val="00E57565"/>
    <w:rsid w:val="00E63838"/>
    <w:rsid w:val="00E63BBA"/>
    <w:rsid w:val="00E64434"/>
    <w:rsid w:val="00E664AF"/>
    <w:rsid w:val="00E67C51"/>
    <w:rsid w:val="00E712C2"/>
    <w:rsid w:val="00E7140D"/>
    <w:rsid w:val="00E715E5"/>
    <w:rsid w:val="00E72594"/>
    <w:rsid w:val="00E727B7"/>
    <w:rsid w:val="00E72EFC"/>
    <w:rsid w:val="00E7343C"/>
    <w:rsid w:val="00E73C1E"/>
    <w:rsid w:val="00E74569"/>
    <w:rsid w:val="00E74D79"/>
    <w:rsid w:val="00E758EC"/>
    <w:rsid w:val="00E75916"/>
    <w:rsid w:val="00E76623"/>
    <w:rsid w:val="00E775E7"/>
    <w:rsid w:val="00E77A7B"/>
    <w:rsid w:val="00E80ACA"/>
    <w:rsid w:val="00E821DE"/>
    <w:rsid w:val="00E8234C"/>
    <w:rsid w:val="00E83AA9"/>
    <w:rsid w:val="00E85654"/>
    <w:rsid w:val="00E85928"/>
    <w:rsid w:val="00E8723B"/>
    <w:rsid w:val="00E87822"/>
    <w:rsid w:val="00E90395"/>
    <w:rsid w:val="00E90E49"/>
    <w:rsid w:val="00E9176B"/>
    <w:rsid w:val="00E917F9"/>
    <w:rsid w:val="00E921E4"/>
    <w:rsid w:val="00E9291C"/>
    <w:rsid w:val="00E92E6B"/>
    <w:rsid w:val="00E93FC6"/>
    <w:rsid w:val="00E93FFE"/>
    <w:rsid w:val="00E94F8A"/>
    <w:rsid w:val="00E973D2"/>
    <w:rsid w:val="00EA1229"/>
    <w:rsid w:val="00EA1EC1"/>
    <w:rsid w:val="00EA273B"/>
    <w:rsid w:val="00EA3156"/>
    <w:rsid w:val="00EA36C1"/>
    <w:rsid w:val="00EA7A41"/>
    <w:rsid w:val="00EB077B"/>
    <w:rsid w:val="00EB267D"/>
    <w:rsid w:val="00EB304C"/>
    <w:rsid w:val="00EB304F"/>
    <w:rsid w:val="00EB3956"/>
    <w:rsid w:val="00EB4EA2"/>
    <w:rsid w:val="00EB63A0"/>
    <w:rsid w:val="00EB6D87"/>
    <w:rsid w:val="00EC24D5"/>
    <w:rsid w:val="00EC27B6"/>
    <w:rsid w:val="00EC27C6"/>
    <w:rsid w:val="00EC4207"/>
    <w:rsid w:val="00EC4FD6"/>
    <w:rsid w:val="00EC5284"/>
    <w:rsid w:val="00EC5653"/>
    <w:rsid w:val="00EC6B83"/>
    <w:rsid w:val="00EC71CE"/>
    <w:rsid w:val="00EC76AB"/>
    <w:rsid w:val="00ED1006"/>
    <w:rsid w:val="00ED2831"/>
    <w:rsid w:val="00ED5841"/>
    <w:rsid w:val="00ED6DA6"/>
    <w:rsid w:val="00ED77EB"/>
    <w:rsid w:val="00ED7F88"/>
    <w:rsid w:val="00EE1DA8"/>
    <w:rsid w:val="00EE1DA9"/>
    <w:rsid w:val="00EE2729"/>
    <w:rsid w:val="00EE35DA"/>
    <w:rsid w:val="00EE3873"/>
    <w:rsid w:val="00EE6B0C"/>
    <w:rsid w:val="00EE7954"/>
    <w:rsid w:val="00EF0FD9"/>
    <w:rsid w:val="00EF18FE"/>
    <w:rsid w:val="00EF3505"/>
    <w:rsid w:val="00EF4F6F"/>
    <w:rsid w:val="00EF5787"/>
    <w:rsid w:val="00EF5BD0"/>
    <w:rsid w:val="00EF60D0"/>
    <w:rsid w:val="00EF7F4F"/>
    <w:rsid w:val="00F00F62"/>
    <w:rsid w:val="00F01DB3"/>
    <w:rsid w:val="00F03DAF"/>
    <w:rsid w:val="00F04BBC"/>
    <w:rsid w:val="00F05216"/>
    <w:rsid w:val="00F0528D"/>
    <w:rsid w:val="00F06C67"/>
    <w:rsid w:val="00F06DFD"/>
    <w:rsid w:val="00F07070"/>
    <w:rsid w:val="00F071D1"/>
    <w:rsid w:val="00F07533"/>
    <w:rsid w:val="00F10629"/>
    <w:rsid w:val="00F1526C"/>
    <w:rsid w:val="00F153DD"/>
    <w:rsid w:val="00F15FA5"/>
    <w:rsid w:val="00F17F85"/>
    <w:rsid w:val="00F209B7"/>
    <w:rsid w:val="00F21012"/>
    <w:rsid w:val="00F21A5D"/>
    <w:rsid w:val="00F21C94"/>
    <w:rsid w:val="00F22355"/>
    <w:rsid w:val="00F2376F"/>
    <w:rsid w:val="00F243D8"/>
    <w:rsid w:val="00F251B0"/>
    <w:rsid w:val="00F256D6"/>
    <w:rsid w:val="00F30828"/>
    <w:rsid w:val="00F30854"/>
    <w:rsid w:val="00F30B0F"/>
    <w:rsid w:val="00F313C9"/>
    <w:rsid w:val="00F313D6"/>
    <w:rsid w:val="00F33E4A"/>
    <w:rsid w:val="00F35406"/>
    <w:rsid w:val="00F35FC7"/>
    <w:rsid w:val="00F36088"/>
    <w:rsid w:val="00F3653C"/>
    <w:rsid w:val="00F376AE"/>
    <w:rsid w:val="00F37A54"/>
    <w:rsid w:val="00F40F0C"/>
    <w:rsid w:val="00F40F28"/>
    <w:rsid w:val="00F416C3"/>
    <w:rsid w:val="00F4336C"/>
    <w:rsid w:val="00F4502B"/>
    <w:rsid w:val="00F4766C"/>
    <w:rsid w:val="00F5060E"/>
    <w:rsid w:val="00F507D1"/>
    <w:rsid w:val="00F51842"/>
    <w:rsid w:val="00F519CE"/>
    <w:rsid w:val="00F51ADA"/>
    <w:rsid w:val="00F55A6C"/>
    <w:rsid w:val="00F55CD5"/>
    <w:rsid w:val="00F56922"/>
    <w:rsid w:val="00F60203"/>
    <w:rsid w:val="00F6043E"/>
    <w:rsid w:val="00F607C5"/>
    <w:rsid w:val="00F60DEA"/>
    <w:rsid w:val="00F62B01"/>
    <w:rsid w:val="00F62C65"/>
    <w:rsid w:val="00F62CE5"/>
    <w:rsid w:val="00F6302A"/>
    <w:rsid w:val="00F63950"/>
    <w:rsid w:val="00F6459B"/>
    <w:rsid w:val="00F645B0"/>
    <w:rsid w:val="00F64C2B"/>
    <w:rsid w:val="00F64DAA"/>
    <w:rsid w:val="00F650CB"/>
    <w:rsid w:val="00F651BE"/>
    <w:rsid w:val="00F65C17"/>
    <w:rsid w:val="00F67F53"/>
    <w:rsid w:val="00F703BE"/>
    <w:rsid w:val="00F71F69"/>
    <w:rsid w:val="00F72B72"/>
    <w:rsid w:val="00F74B9A"/>
    <w:rsid w:val="00F74BB9"/>
    <w:rsid w:val="00F75582"/>
    <w:rsid w:val="00F766B5"/>
    <w:rsid w:val="00F76700"/>
    <w:rsid w:val="00F76EFA"/>
    <w:rsid w:val="00F77F6C"/>
    <w:rsid w:val="00F804BE"/>
    <w:rsid w:val="00F817CE"/>
    <w:rsid w:val="00F837D2"/>
    <w:rsid w:val="00F83F32"/>
    <w:rsid w:val="00F8456C"/>
    <w:rsid w:val="00F84D62"/>
    <w:rsid w:val="00F859D8"/>
    <w:rsid w:val="00F8657B"/>
    <w:rsid w:val="00F866C5"/>
    <w:rsid w:val="00F868F5"/>
    <w:rsid w:val="00F9056A"/>
    <w:rsid w:val="00F90F8D"/>
    <w:rsid w:val="00F917F6"/>
    <w:rsid w:val="00F91F83"/>
    <w:rsid w:val="00F92782"/>
    <w:rsid w:val="00F9397C"/>
    <w:rsid w:val="00F93AA9"/>
    <w:rsid w:val="00F94810"/>
    <w:rsid w:val="00F9649A"/>
    <w:rsid w:val="00F96985"/>
    <w:rsid w:val="00F976B6"/>
    <w:rsid w:val="00F97838"/>
    <w:rsid w:val="00FA083F"/>
    <w:rsid w:val="00FA2BB3"/>
    <w:rsid w:val="00FA7D49"/>
    <w:rsid w:val="00FB3753"/>
    <w:rsid w:val="00FB3960"/>
    <w:rsid w:val="00FB4C80"/>
    <w:rsid w:val="00FB4FA4"/>
    <w:rsid w:val="00FB6A6A"/>
    <w:rsid w:val="00FB7FFB"/>
    <w:rsid w:val="00FC0948"/>
    <w:rsid w:val="00FC1CF2"/>
    <w:rsid w:val="00FC1F38"/>
    <w:rsid w:val="00FC42FB"/>
    <w:rsid w:val="00FC73F9"/>
    <w:rsid w:val="00FC7429"/>
    <w:rsid w:val="00FC76B9"/>
    <w:rsid w:val="00FD07F6"/>
    <w:rsid w:val="00FD155E"/>
    <w:rsid w:val="00FD19E6"/>
    <w:rsid w:val="00FD1EC8"/>
    <w:rsid w:val="00FD2A7E"/>
    <w:rsid w:val="00FD2FF7"/>
    <w:rsid w:val="00FD47ED"/>
    <w:rsid w:val="00FD74DB"/>
    <w:rsid w:val="00FD7660"/>
    <w:rsid w:val="00FE052A"/>
    <w:rsid w:val="00FE0655"/>
    <w:rsid w:val="00FE09D3"/>
    <w:rsid w:val="00FE1E9D"/>
    <w:rsid w:val="00FE2085"/>
    <w:rsid w:val="00FE2365"/>
    <w:rsid w:val="00FE37D7"/>
    <w:rsid w:val="00FE4976"/>
    <w:rsid w:val="00FE4C7B"/>
    <w:rsid w:val="00FE5C79"/>
    <w:rsid w:val="00FE65B9"/>
    <w:rsid w:val="00FE7336"/>
    <w:rsid w:val="00FE787C"/>
    <w:rsid w:val="00FF0E82"/>
    <w:rsid w:val="00FF45A5"/>
    <w:rsid w:val="00FF4A2B"/>
    <w:rsid w:val="00FF5A83"/>
    <w:rsid w:val="00FF5C91"/>
    <w:rsid w:val="00FF7D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AA"/>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CA5AA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CA5AA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A5AAA"/>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CA5AAA"/>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basedOn w:val="Normal"/>
    <w:link w:val="ParagraphedelisteCar"/>
    <w:uiPriority w:val="34"/>
    <w:qFormat/>
    <w:rsid w:val="00CA5AAA"/>
    <w:pPr>
      <w:ind w:left="720"/>
      <w:contextualSpacing/>
    </w:pPr>
    <w:rPr>
      <w:rFonts w:cs="Times New Roman"/>
    </w:rPr>
  </w:style>
  <w:style w:type="character" w:customStyle="1" w:styleId="ParagraphedelisteCar">
    <w:name w:val="Paragraphe de liste Car"/>
    <w:link w:val="Paragraphedeliste"/>
    <w:uiPriority w:val="34"/>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AA"/>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CA5AA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CA5AA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A5AAA"/>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CA5AAA"/>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basedOn w:val="Normal"/>
    <w:link w:val="ParagraphedelisteCar"/>
    <w:uiPriority w:val="34"/>
    <w:qFormat/>
    <w:rsid w:val="00CA5AAA"/>
    <w:pPr>
      <w:ind w:left="720"/>
      <w:contextualSpacing/>
    </w:pPr>
    <w:rPr>
      <w:rFonts w:cs="Times New Roman"/>
    </w:rPr>
  </w:style>
  <w:style w:type="character" w:customStyle="1" w:styleId="ParagraphedelisteCar">
    <w:name w:val="Paragraphe de liste Car"/>
    <w:link w:val="Paragraphedeliste"/>
    <w:uiPriority w:val="34"/>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56941">
      <w:bodyDiv w:val="1"/>
      <w:marLeft w:val="0"/>
      <w:marRight w:val="0"/>
      <w:marTop w:val="0"/>
      <w:marBottom w:val="0"/>
      <w:divBdr>
        <w:top w:val="none" w:sz="0" w:space="0" w:color="auto"/>
        <w:left w:val="none" w:sz="0" w:space="0" w:color="auto"/>
        <w:bottom w:val="none" w:sz="0" w:space="0" w:color="auto"/>
        <w:right w:val="none" w:sz="0" w:space="0" w:color="auto"/>
      </w:divBdr>
    </w:div>
    <w:div w:id="76581209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070620518">
      <w:bodyDiv w:val="1"/>
      <w:marLeft w:val="0"/>
      <w:marRight w:val="0"/>
      <w:marTop w:val="0"/>
      <w:marBottom w:val="0"/>
      <w:divBdr>
        <w:top w:val="none" w:sz="0" w:space="0" w:color="auto"/>
        <w:left w:val="none" w:sz="0" w:space="0" w:color="auto"/>
        <w:bottom w:val="none" w:sz="0" w:space="0" w:color="auto"/>
        <w:right w:val="none" w:sz="0" w:space="0" w:color="auto"/>
      </w:divBdr>
    </w:div>
    <w:div w:id="1094203549">
      <w:bodyDiv w:val="1"/>
      <w:marLeft w:val="0"/>
      <w:marRight w:val="0"/>
      <w:marTop w:val="0"/>
      <w:marBottom w:val="0"/>
      <w:divBdr>
        <w:top w:val="none" w:sz="0" w:space="0" w:color="auto"/>
        <w:left w:val="none" w:sz="0" w:space="0" w:color="auto"/>
        <w:bottom w:val="none" w:sz="0" w:space="0" w:color="auto"/>
        <w:right w:val="none" w:sz="0" w:space="0" w:color="auto"/>
      </w:divBdr>
    </w:div>
    <w:div w:id="1475754782">
      <w:bodyDiv w:val="1"/>
      <w:marLeft w:val="0"/>
      <w:marRight w:val="0"/>
      <w:marTop w:val="0"/>
      <w:marBottom w:val="0"/>
      <w:divBdr>
        <w:top w:val="none" w:sz="0" w:space="0" w:color="auto"/>
        <w:left w:val="none" w:sz="0" w:space="0" w:color="auto"/>
        <w:bottom w:val="none" w:sz="0" w:space="0" w:color="auto"/>
        <w:right w:val="none" w:sz="0" w:space="0" w:color="auto"/>
      </w:divBdr>
    </w:div>
    <w:div w:id="1512262544">
      <w:bodyDiv w:val="1"/>
      <w:marLeft w:val="0"/>
      <w:marRight w:val="0"/>
      <w:marTop w:val="0"/>
      <w:marBottom w:val="0"/>
      <w:divBdr>
        <w:top w:val="none" w:sz="0" w:space="0" w:color="auto"/>
        <w:left w:val="none" w:sz="0" w:space="0" w:color="auto"/>
        <w:bottom w:val="none" w:sz="0" w:space="0" w:color="auto"/>
        <w:right w:val="none" w:sz="0" w:space="0" w:color="auto"/>
      </w:divBdr>
    </w:div>
    <w:div w:id="171102770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313585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265565">
      <w:bodyDiv w:val="1"/>
      <w:marLeft w:val="0"/>
      <w:marRight w:val="0"/>
      <w:marTop w:val="0"/>
      <w:marBottom w:val="0"/>
      <w:divBdr>
        <w:top w:val="none" w:sz="0" w:space="0" w:color="auto"/>
        <w:left w:val="none" w:sz="0" w:space="0" w:color="auto"/>
        <w:bottom w:val="none" w:sz="0" w:space="0" w:color="auto"/>
        <w:right w:val="none" w:sz="0" w:space="0" w:color="auto"/>
      </w:divBdr>
    </w:div>
    <w:div w:id="1980456293">
      <w:bodyDiv w:val="1"/>
      <w:marLeft w:val="0"/>
      <w:marRight w:val="0"/>
      <w:marTop w:val="0"/>
      <w:marBottom w:val="0"/>
      <w:divBdr>
        <w:top w:val="none" w:sz="0" w:space="0" w:color="auto"/>
        <w:left w:val="none" w:sz="0" w:space="0" w:color="auto"/>
        <w:bottom w:val="none" w:sz="0" w:space="0" w:color="auto"/>
        <w:right w:val="none" w:sz="0" w:space="0" w:color="auto"/>
      </w:divBdr>
      <w:divsChild>
        <w:div w:id="1635283816">
          <w:marLeft w:val="0"/>
          <w:marRight w:val="0"/>
          <w:marTop w:val="0"/>
          <w:marBottom w:val="0"/>
          <w:divBdr>
            <w:top w:val="none" w:sz="0" w:space="0" w:color="auto"/>
            <w:left w:val="none" w:sz="0" w:space="0" w:color="auto"/>
            <w:bottom w:val="none" w:sz="0" w:space="0" w:color="auto"/>
            <w:right w:val="none" w:sz="0" w:space="0" w:color="auto"/>
          </w:divBdr>
        </w:div>
      </w:divsChild>
    </w:div>
    <w:div w:id="2016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
    <b:Tag>TR32</b:Tag>
    <b:SourceType>ConferenceProceedings</b:SourceType>
    <b:Guid>{EAA01403-C092-4868-965E-D1D469D7D769}</b:Guid>
    <b:Title>TR38.213 Physical layer procedures for control</b:Title>
    <b:RefOrder>5</b:RefOrder>
  </b:Source>
  <b:Source>
    <b:Tag>Fra19</b:Tag>
    <b:SourceType>ConferenceProceedings</b:SourceType>
    <b:Guid>{A9767954-61B9-47E0-B1A3-CE8A4D6D83E7}</b:Guid>
    <b:Author>
      <b:Author>
        <b:Corporate>Fraunhofer IIS, Fraunhofer HHI, Thales</b:Corporate>
      </b:Author>
    </b:Author>
    <b:Title>Timing Advance Adjustments for Satellite Communications (NTN)</b:Title>
    <b:Year>2019</b:Year>
    <b:ConferenceName>3GPP TSG RAN WG1 Meeting RAN1#96</b:ConferenceName>
    <b:City>Athens</b:City>
    <b:RefOrder>6</b:RefOrder>
  </b:Source>
  <b:Source>
    <b:Tag>ZTE19</b:Tag>
    <b:SourceType>ConferenceProceedings</b:SourceType>
    <b:Guid>{9118534D-5AA5-40C9-8D83-AF5FAA93AB23}</b:Guid>
    <b:Author>
      <b:Author>
        <b:Corporate>ZTE</b:Corporate>
      </b:Author>
    </b:Author>
    <b:Title>Discussion on the enhancement for TA in NTN</b:Title>
    <b:Year>2019</b:Year>
    <b:ConferenceName>3GPP TSG RAN WG1 #96</b:ConferenceName>
    <b:City>Athens</b:City>
    <b:RefOrder>7</b:RefOrder>
  </b:Source>
  <b:Source>
    <b:Tag>Cha19</b:Tag>
    <b:SourceType>ConferenceProceedings</b:SourceType>
    <b:Guid>{605CC7F8-7983-4828-8813-094BEA34CE77}</b:Guid>
    <b:Title>Chairman's Notes RAN1#96bis</b:Title>
    <b:Year>April 6th-12th 2019</b:Year>
    <b:ConferenceName>3GPP TSG RAN WG1 Meeting #96bis</b:ConferenceName>
    <b:City>Xian, China</b:City>
    <b:RefOrder>4</b:RefOrder>
  </b:Source>
</b:Sources>
</file>

<file path=customXml/itemProps1.xml><?xml version="1.0" encoding="utf-8"?>
<ds:datastoreItem xmlns:ds="http://schemas.openxmlformats.org/officeDocument/2006/customXml" ds:itemID="{DE855CAB-3105-434C-AF4C-BF79A712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1955</Words>
  <Characters>11145</Characters>
  <Application>Microsoft Office Word</Application>
  <DocSecurity>0</DocSecurity>
  <Lines>92</Lines>
  <Paragraphs>26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13074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2019-08-09T12:19:00Z</dcterms:created>
  <dcterms:modified xsi:type="dcterms:W3CDTF">2019-08-09T12:19:00Z</dcterms:modified>
</cp:coreProperties>
</file>